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53" w:rsidRDefault="00171B26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>
        <w:rPr>
          <w:rFonts w:ascii="宋体" w:hAnsi="宋体" w:hint="eastAsia"/>
          <w:b/>
          <w:spacing w:val="-22"/>
          <w:sz w:val="44"/>
          <w:szCs w:val="44"/>
        </w:rPr>
        <w:t>202</w:t>
      </w:r>
      <w:r>
        <w:rPr>
          <w:rFonts w:ascii="宋体" w:hAnsi="宋体"/>
          <w:b/>
          <w:spacing w:val="-22"/>
          <w:sz w:val="44"/>
          <w:szCs w:val="44"/>
        </w:rPr>
        <w:t>2</w:t>
      </w:r>
      <w:r>
        <w:rPr>
          <w:rFonts w:ascii="宋体" w:hAnsi="宋体" w:hint="eastAsia"/>
          <w:b/>
          <w:spacing w:val="-22"/>
          <w:sz w:val="44"/>
          <w:szCs w:val="44"/>
        </w:rPr>
        <w:t>年一季度</w:t>
      </w:r>
      <w:r>
        <w:rPr>
          <w:rFonts w:hAnsi="宋体"/>
          <w:b/>
          <w:spacing w:val="-22"/>
          <w:sz w:val="44"/>
          <w:szCs w:val="44"/>
        </w:rPr>
        <w:t>河南省</w:t>
      </w:r>
      <w:r>
        <w:rPr>
          <w:rFonts w:hAnsi="宋体" w:hint="eastAsia"/>
          <w:b/>
          <w:spacing w:val="-22"/>
          <w:sz w:val="44"/>
          <w:szCs w:val="44"/>
        </w:rPr>
        <w:t>信息</w:t>
      </w:r>
      <w:r>
        <w:rPr>
          <w:rFonts w:hAnsi="宋体"/>
          <w:b/>
          <w:spacing w:val="-22"/>
          <w:sz w:val="44"/>
          <w:szCs w:val="44"/>
        </w:rPr>
        <w:t>通信</w:t>
      </w:r>
      <w:proofErr w:type="gramStart"/>
      <w:r>
        <w:rPr>
          <w:rFonts w:hAnsi="宋体"/>
          <w:b/>
          <w:spacing w:val="-22"/>
          <w:sz w:val="44"/>
          <w:szCs w:val="44"/>
        </w:rPr>
        <w:t>业经济</w:t>
      </w:r>
      <w:proofErr w:type="gramEnd"/>
      <w:r>
        <w:rPr>
          <w:rFonts w:hAnsi="宋体"/>
          <w:b/>
          <w:spacing w:val="-22"/>
          <w:sz w:val="44"/>
          <w:szCs w:val="44"/>
        </w:rPr>
        <w:t>运行情况</w:t>
      </w:r>
    </w:p>
    <w:p w:rsidR="00225053" w:rsidRDefault="00225053">
      <w:pPr>
        <w:jc w:val="center"/>
        <w:rPr>
          <w:rFonts w:ascii="楷体_GB2312" w:eastAsia="楷体_GB2312" w:cs="楷体_GB2312"/>
          <w:spacing w:val="0"/>
          <w:sz w:val="32"/>
          <w:szCs w:val="32"/>
          <w:lang w:bidi="ar"/>
        </w:rPr>
      </w:pPr>
    </w:p>
    <w:p w:rsidR="00225053" w:rsidRDefault="00171B26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一、电信业务总量情况</w:t>
      </w:r>
    </w:p>
    <w:p w:rsidR="00225053" w:rsidRDefault="00171B26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/>
          <w:kern w:val="32"/>
          <w:sz w:val="32"/>
          <w:szCs w:val="32"/>
        </w:rPr>
        <w:t>1-3月份</w:t>
      </w:r>
      <w:r>
        <w:rPr>
          <w:rFonts w:ascii="仿宋_GB2312" w:eastAsia="仿宋_GB2312" w:hint="eastAsia"/>
          <w:kern w:val="32"/>
          <w:sz w:val="32"/>
          <w:szCs w:val="32"/>
        </w:rPr>
        <w:t>，完成电信业务总量</w:t>
      </w:r>
      <w:r>
        <w:rPr>
          <w:rFonts w:ascii="仿宋_GB2312" w:eastAsia="仿宋_GB2312"/>
          <w:spacing w:val="0"/>
          <w:sz w:val="32"/>
          <w:szCs w:val="32"/>
        </w:rPr>
        <w:t>234.4</w:t>
      </w:r>
      <w:r>
        <w:rPr>
          <w:rFonts w:ascii="仿宋_GB2312" w:eastAsia="仿宋_GB2312" w:hint="eastAsia"/>
          <w:spacing w:val="0"/>
          <w:sz w:val="32"/>
          <w:szCs w:val="32"/>
        </w:rPr>
        <w:t>亿元（注：</w:t>
      </w:r>
      <w:r>
        <w:rPr>
          <w:rFonts w:ascii="仿宋_GB2312" w:eastAsia="仿宋_GB2312"/>
          <w:spacing w:val="0"/>
          <w:sz w:val="32"/>
          <w:szCs w:val="32"/>
        </w:rPr>
        <w:t>上</w:t>
      </w:r>
      <w:r>
        <w:rPr>
          <w:rFonts w:ascii="仿宋_GB2312" w:eastAsia="仿宋_GB2312" w:hint="eastAsia"/>
          <w:spacing w:val="0"/>
          <w:sz w:val="32"/>
          <w:szCs w:val="32"/>
        </w:rPr>
        <w:t>年不变单价）</w:t>
      </w:r>
      <w:r>
        <w:rPr>
          <w:rFonts w:ascii="仿宋_GB2312" w:eastAsia="仿宋_GB2312" w:hint="eastAsia"/>
          <w:kern w:val="32"/>
          <w:sz w:val="32"/>
          <w:szCs w:val="32"/>
        </w:rPr>
        <w:t>，居全国</w:t>
      </w:r>
      <w:r>
        <w:rPr>
          <w:rFonts w:ascii="仿宋_GB2312" w:eastAsia="仿宋_GB2312" w:hint="eastAsia"/>
          <w:spacing w:val="0"/>
          <w:sz w:val="32"/>
          <w:szCs w:val="32"/>
        </w:rPr>
        <w:t>第5位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pacing w:val="0"/>
          <w:sz w:val="32"/>
          <w:szCs w:val="32"/>
        </w:rPr>
        <w:t>同比增长</w:t>
      </w:r>
      <w:r>
        <w:rPr>
          <w:rFonts w:ascii="仿宋_GB2312" w:eastAsia="仿宋_GB2312"/>
          <w:spacing w:val="0"/>
          <w:sz w:val="32"/>
          <w:szCs w:val="32"/>
        </w:rPr>
        <w:t>24</w:t>
      </w:r>
      <w:r>
        <w:rPr>
          <w:rFonts w:ascii="仿宋_GB2312" w:eastAsia="仿宋_GB2312" w:hint="eastAsia"/>
          <w:spacing w:val="0"/>
          <w:sz w:val="32"/>
          <w:szCs w:val="32"/>
        </w:rPr>
        <w:t>%</w:t>
      </w:r>
      <w:r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>
        <w:rPr>
          <w:rFonts w:ascii="仿宋_GB2312" w:eastAsia="仿宋_GB2312" w:hint="eastAsia"/>
          <w:spacing w:val="0"/>
          <w:sz w:val="32"/>
          <w:szCs w:val="32"/>
        </w:rPr>
        <w:t>高</w:t>
      </w:r>
      <w:r>
        <w:rPr>
          <w:rFonts w:ascii="仿宋_GB2312" w:eastAsia="仿宋_GB2312"/>
          <w:spacing w:val="0"/>
          <w:sz w:val="32"/>
          <w:szCs w:val="32"/>
        </w:rPr>
        <w:t>0.1</w:t>
      </w:r>
      <w:r>
        <w:rPr>
          <w:rFonts w:ascii="仿宋_GB2312" w:eastAsia="仿宋_GB2312" w:hint="eastAsia"/>
          <w:kern w:val="32"/>
          <w:sz w:val="32"/>
          <w:szCs w:val="32"/>
        </w:rPr>
        <w:t>个百分点（详见图1）。</w:t>
      </w:r>
    </w:p>
    <w:p w:rsidR="00225053" w:rsidRDefault="00171B26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其中，完成宽带接入业务总量</w:t>
      </w:r>
      <w:r>
        <w:rPr>
          <w:rFonts w:ascii="仿宋_GB2312" w:eastAsia="仿宋_GB2312"/>
          <w:kern w:val="32"/>
          <w:sz w:val="32"/>
          <w:szCs w:val="32"/>
        </w:rPr>
        <w:t>45.9</w:t>
      </w:r>
      <w:r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>
        <w:rPr>
          <w:rFonts w:ascii="仿宋_GB2312" w:eastAsia="仿宋_GB2312"/>
          <w:kern w:val="32"/>
          <w:sz w:val="32"/>
          <w:szCs w:val="32"/>
        </w:rPr>
        <w:t>19.6</w:t>
      </w:r>
      <w:r>
        <w:rPr>
          <w:rFonts w:ascii="仿宋_GB2312" w:eastAsia="仿宋_GB2312" w:hint="eastAsia"/>
          <w:kern w:val="32"/>
          <w:sz w:val="32"/>
          <w:szCs w:val="32"/>
        </w:rPr>
        <w:t>%，同比增长4</w:t>
      </w:r>
      <w:r>
        <w:rPr>
          <w:rFonts w:ascii="仿宋_GB2312" w:eastAsia="仿宋_GB2312"/>
          <w:kern w:val="32"/>
          <w:sz w:val="32"/>
          <w:szCs w:val="32"/>
        </w:rPr>
        <w:t>4.1%</w:t>
      </w:r>
      <w:r>
        <w:rPr>
          <w:rFonts w:ascii="仿宋_GB2312" w:eastAsia="仿宋_GB2312" w:hint="eastAsia"/>
          <w:kern w:val="32"/>
          <w:sz w:val="32"/>
          <w:szCs w:val="32"/>
        </w:rPr>
        <w:t>；完成移动互联网业务总量</w:t>
      </w:r>
      <w:r>
        <w:rPr>
          <w:rFonts w:ascii="仿宋_GB2312" w:eastAsia="仿宋_GB2312"/>
          <w:kern w:val="32"/>
          <w:sz w:val="32"/>
          <w:szCs w:val="32"/>
        </w:rPr>
        <w:t>105.2</w:t>
      </w:r>
      <w:r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>
        <w:rPr>
          <w:rFonts w:ascii="仿宋_GB2312" w:eastAsia="仿宋_GB2312"/>
          <w:kern w:val="32"/>
          <w:sz w:val="32"/>
          <w:szCs w:val="32"/>
        </w:rPr>
        <w:t>44.9</w:t>
      </w:r>
      <w:r>
        <w:rPr>
          <w:rFonts w:ascii="仿宋_GB2312" w:eastAsia="仿宋_GB2312" w:hint="eastAsia"/>
          <w:kern w:val="32"/>
          <w:sz w:val="32"/>
          <w:szCs w:val="32"/>
        </w:rPr>
        <w:t>%，同比增长</w:t>
      </w:r>
      <w:r>
        <w:rPr>
          <w:rFonts w:ascii="仿宋_GB2312" w:eastAsia="仿宋_GB2312"/>
          <w:kern w:val="32"/>
          <w:sz w:val="32"/>
          <w:szCs w:val="32"/>
        </w:rPr>
        <w:t>18.5%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:rsidR="00225053" w:rsidRDefault="00171B26">
      <w:pPr>
        <w:jc w:val="center"/>
      </w:pPr>
      <w:r>
        <w:rPr>
          <w:noProof/>
        </w:rPr>
        <w:drawing>
          <wp:inline distT="0" distB="0" distL="0" distR="0">
            <wp:extent cx="5543550" cy="27228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1031" cy="273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53" w:rsidRDefault="00171B26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>
        <w:rPr>
          <w:rFonts w:ascii="仿宋_GB2312" w:eastAsia="仿宋_GB2312"/>
          <w:b/>
          <w:kern w:val="32"/>
          <w:szCs w:val="21"/>
        </w:rPr>
        <w:t>2021年3月-2022年3月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:rsidR="00225053" w:rsidRDefault="00171B26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二、电信业务收入情况</w:t>
      </w:r>
    </w:p>
    <w:p w:rsidR="00225053" w:rsidRDefault="00171B26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1-3月份</w:t>
      </w:r>
      <w:r>
        <w:rPr>
          <w:rFonts w:ascii="仿宋_GB2312" w:eastAsia="仿宋_GB2312" w:hint="eastAsia"/>
          <w:kern w:val="32"/>
          <w:sz w:val="32"/>
          <w:szCs w:val="32"/>
        </w:rPr>
        <w:t>，完成电信业务收入</w:t>
      </w:r>
      <w:r>
        <w:rPr>
          <w:rFonts w:ascii="仿宋_GB2312" w:eastAsia="仿宋_GB2312"/>
          <w:spacing w:val="0"/>
          <w:sz w:val="32"/>
          <w:szCs w:val="32"/>
        </w:rPr>
        <w:t>209.5</w:t>
      </w:r>
      <w:r>
        <w:rPr>
          <w:rFonts w:ascii="仿宋_GB2312" w:eastAsia="仿宋_GB2312" w:hint="eastAsia"/>
          <w:spacing w:val="0"/>
          <w:sz w:val="32"/>
          <w:szCs w:val="32"/>
        </w:rPr>
        <w:t>亿元，居全国第5位，同比增长</w:t>
      </w:r>
      <w:r>
        <w:rPr>
          <w:rFonts w:ascii="仿宋_GB2312" w:eastAsia="仿宋_GB2312"/>
          <w:spacing w:val="0"/>
          <w:sz w:val="32"/>
          <w:szCs w:val="32"/>
        </w:rPr>
        <w:t>8.7</w:t>
      </w:r>
      <w:r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proofErr w:type="gramStart"/>
      <w:r>
        <w:rPr>
          <w:rFonts w:ascii="仿宋_GB2312" w:eastAsia="仿宋_GB2312" w:hint="eastAsia"/>
          <w:spacing w:val="0"/>
          <w:sz w:val="32"/>
          <w:szCs w:val="32"/>
        </w:rPr>
        <w:t>增速低</w:t>
      </w:r>
      <w:proofErr w:type="gramEnd"/>
      <w:r>
        <w:rPr>
          <w:rFonts w:ascii="仿宋_GB2312" w:eastAsia="仿宋_GB2312" w:hint="eastAsia"/>
          <w:spacing w:val="0"/>
          <w:sz w:val="32"/>
          <w:szCs w:val="32"/>
        </w:rPr>
        <w:t>0</w:t>
      </w:r>
      <w:r>
        <w:rPr>
          <w:rFonts w:ascii="仿宋_GB2312" w:eastAsia="仿宋_GB2312"/>
          <w:spacing w:val="0"/>
          <w:sz w:val="32"/>
          <w:szCs w:val="32"/>
        </w:rPr>
        <w:t>.6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kern w:val="32"/>
          <w:sz w:val="32"/>
          <w:szCs w:val="32"/>
        </w:rPr>
        <w:t>（详见图2）。完成利润总额</w:t>
      </w:r>
      <w:r>
        <w:rPr>
          <w:rFonts w:ascii="仿宋_GB2312" w:eastAsia="仿宋_GB2312"/>
          <w:spacing w:val="0"/>
          <w:sz w:val="32"/>
          <w:szCs w:val="32"/>
        </w:rPr>
        <w:t>47.6</w:t>
      </w:r>
      <w:r>
        <w:rPr>
          <w:rFonts w:ascii="仿宋_GB2312" w:eastAsia="仿宋_GB2312" w:hint="eastAsia"/>
          <w:spacing w:val="0"/>
          <w:sz w:val="32"/>
          <w:szCs w:val="32"/>
        </w:rPr>
        <w:t>亿元，居全国第6位</w:t>
      </w:r>
      <w:r>
        <w:rPr>
          <w:rFonts w:ascii="仿宋_GB2312" w:eastAsia="仿宋_GB2312" w:hint="eastAsia"/>
          <w:kern w:val="32"/>
          <w:sz w:val="32"/>
          <w:szCs w:val="32"/>
        </w:rPr>
        <w:t>，同比减少4</w:t>
      </w:r>
      <w:r>
        <w:rPr>
          <w:rFonts w:ascii="仿宋_GB2312" w:eastAsia="仿宋_GB2312"/>
          <w:kern w:val="32"/>
          <w:sz w:val="32"/>
          <w:szCs w:val="32"/>
        </w:rPr>
        <w:t>.6</w:t>
      </w:r>
      <w:r>
        <w:rPr>
          <w:rFonts w:ascii="仿宋_GB2312" w:eastAsia="仿宋_GB2312" w:hint="eastAsia"/>
          <w:kern w:val="32"/>
          <w:sz w:val="32"/>
          <w:szCs w:val="32"/>
        </w:rPr>
        <w:t>%。</w:t>
      </w:r>
    </w:p>
    <w:p w:rsidR="00225053" w:rsidRDefault="00171B26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其中，</w:t>
      </w:r>
      <w:r>
        <w:rPr>
          <w:rFonts w:ascii="仿宋_GB2312" w:eastAsia="仿宋_GB2312"/>
          <w:kern w:val="32"/>
          <w:sz w:val="32"/>
          <w:szCs w:val="32"/>
        </w:rPr>
        <w:t>完</w:t>
      </w:r>
      <w:r>
        <w:rPr>
          <w:rFonts w:ascii="仿宋_GB2312" w:eastAsia="仿宋_GB2312" w:hint="eastAsia"/>
          <w:kern w:val="32"/>
          <w:sz w:val="32"/>
          <w:szCs w:val="32"/>
        </w:rPr>
        <w:t>成互联网宽带接入业务收入</w:t>
      </w:r>
      <w:r>
        <w:rPr>
          <w:rFonts w:ascii="仿宋_GB2312" w:eastAsia="仿宋_GB2312"/>
          <w:kern w:val="32"/>
          <w:sz w:val="32"/>
          <w:szCs w:val="32"/>
        </w:rPr>
        <w:t>31.8亿元</w:t>
      </w:r>
      <w:r>
        <w:rPr>
          <w:rFonts w:ascii="仿宋_GB2312" w:eastAsia="仿宋_GB2312" w:hint="eastAsia"/>
          <w:kern w:val="32"/>
          <w:sz w:val="32"/>
          <w:szCs w:val="32"/>
        </w:rPr>
        <w:t>，居全国第</w:t>
      </w:r>
      <w:r>
        <w:rPr>
          <w:rFonts w:ascii="仿宋_GB2312" w:eastAsia="仿宋_GB2312"/>
          <w:kern w:val="32"/>
          <w:sz w:val="32"/>
          <w:szCs w:val="32"/>
        </w:rPr>
        <w:t>6</w:t>
      </w:r>
      <w:r>
        <w:rPr>
          <w:rFonts w:ascii="仿宋_GB2312" w:eastAsia="仿宋_GB2312" w:hint="eastAsia"/>
          <w:kern w:val="32"/>
          <w:sz w:val="32"/>
          <w:szCs w:val="32"/>
        </w:rPr>
        <w:lastRenderedPageBreak/>
        <w:t>位，占电信业务收入的比重为</w:t>
      </w:r>
      <w:r>
        <w:rPr>
          <w:rFonts w:ascii="仿宋_GB2312" w:eastAsia="仿宋_GB2312"/>
          <w:kern w:val="32"/>
          <w:sz w:val="32"/>
          <w:szCs w:val="32"/>
        </w:rPr>
        <w:t>15.2</w:t>
      </w:r>
      <w:r>
        <w:rPr>
          <w:rFonts w:ascii="仿宋_GB2312" w:eastAsia="仿宋_GB2312" w:hint="eastAsia"/>
          <w:kern w:val="32"/>
          <w:sz w:val="32"/>
          <w:szCs w:val="32"/>
        </w:rPr>
        <w:t>%，</w:t>
      </w:r>
      <w:r>
        <w:rPr>
          <w:rFonts w:ascii="仿宋_GB2312" w:eastAsia="仿宋_GB2312"/>
          <w:kern w:val="32"/>
          <w:sz w:val="32"/>
          <w:szCs w:val="32"/>
        </w:rPr>
        <w:t>同比增</w:t>
      </w:r>
      <w:r>
        <w:rPr>
          <w:rFonts w:ascii="仿宋_GB2312" w:eastAsia="仿宋_GB2312" w:hint="eastAsia"/>
          <w:kern w:val="32"/>
          <w:sz w:val="32"/>
          <w:szCs w:val="32"/>
        </w:rPr>
        <w:t>长</w:t>
      </w:r>
      <w:r>
        <w:rPr>
          <w:rFonts w:ascii="仿宋_GB2312" w:eastAsia="仿宋_GB2312"/>
          <w:kern w:val="32"/>
          <w:sz w:val="32"/>
          <w:szCs w:val="32"/>
        </w:rPr>
        <w:t>10.6</w:t>
      </w:r>
      <w:r>
        <w:rPr>
          <w:rFonts w:ascii="仿宋_GB2312" w:eastAsia="仿宋_GB2312" w:hint="eastAsia"/>
          <w:kern w:val="32"/>
          <w:sz w:val="32"/>
          <w:szCs w:val="32"/>
        </w:rPr>
        <w:t>%，比全国平均水平高</w:t>
      </w:r>
      <w:r>
        <w:rPr>
          <w:rFonts w:ascii="仿宋_GB2312" w:eastAsia="仿宋_GB2312"/>
          <w:kern w:val="32"/>
          <w:sz w:val="32"/>
          <w:szCs w:val="32"/>
        </w:rPr>
        <w:t>1.8</w:t>
      </w:r>
      <w:r>
        <w:rPr>
          <w:rFonts w:ascii="仿宋_GB2312" w:eastAsia="仿宋_GB2312" w:hint="eastAsia"/>
          <w:kern w:val="32"/>
          <w:sz w:val="32"/>
          <w:szCs w:val="32"/>
        </w:rPr>
        <w:t>个百分点，拉动电信业务收入增长1.</w:t>
      </w:r>
      <w:r>
        <w:rPr>
          <w:rFonts w:ascii="仿宋_GB2312" w:eastAsia="仿宋_GB2312"/>
          <w:kern w:val="32"/>
          <w:sz w:val="32"/>
          <w:szCs w:val="32"/>
        </w:rPr>
        <w:t>5</w:t>
      </w:r>
      <w:r>
        <w:rPr>
          <w:rFonts w:ascii="仿宋_GB2312" w:eastAsia="仿宋_GB2312" w:hint="eastAsia"/>
          <w:kern w:val="32"/>
          <w:sz w:val="32"/>
          <w:szCs w:val="32"/>
        </w:rPr>
        <w:t>个百分点。</w:t>
      </w:r>
      <w:r>
        <w:rPr>
          <w:rFonts w:ascii="仿宋_GB2312" w:eastAsia="仿宋_GB2312"/>
          <w:kern w:val="32"/>
          <w:sz w:val="32"/>
          <w:szCs w:val="32"/>
        </w:rPr>
        <w:t>完</w:t>
      </w:r>
      <w:r>
        <w:rPr>
          <w:rFonts w:ascii="仿宋_GB2312" w:eastAsia="仿宋_GB2312" w:hint="eastAsia"/>
          <w:kern w:val="32"/>
          <w:sz w:val="32"/>
          <w:szCs w:val="32"/>
        </w:rPr>
        <w:t>成移动数据流量业务收入</w:t>
      </w:r>
      <w:r>
        <w:rPr>
          <w:rFonts w:ascii="仿宋_GB2312" w:eastAsia="仿宋_GB2312"/>
          <w:kern w:val="32"/>
          <w:sz w:val="32"/>
          <w:szCs w:val="32"/>
        </w:rPr>
        <w:t>103亿元</w:t>
      </w:r>
      <w:r>
        <w:rPr>
          <w:rFonts w:ascii="仿宋_GB2312" w:eastAsia="仿宋_GB2312" w:hint="eastAsia"/>
          <w:kern w:val="32"/>
          <w:sz w:val="32"/>
          <w:szCs w:val="32"/>
        </w:rPr>
        <w:t>，居全国第</w:t>
      </w:r>
      <w:r>
        <w:rPr>
          <w:rFonts w:ascii="仿宋_GB2312" w:eastAsia="仿宋_GB2312"/>
          <w:kern w:val="32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位，占电信业务收入的比重为</w:t>
      </w:r>
      <w:r>
        <w:rPr>
          <w:rFonts w:ascii="仿宋_GB2312" w:eastAsia="仿宋_GB2312"/>
          <w:kern w:val="32"/>
          <w:sz w:val="32"/>
          <w:szCs w:val="32"/>
        </w:rPr>
        <w:t>49.2</w:t>
      </w:r>
      <w:r>
        <w:rPr>
          <w:rFonts w:ascii="仿宋_GB2312" w:eastAsia="仿宋_GB2312" w:hint="eastAsia"/>
          <w:kern w:val="32"/>
          <w:sz w:val="32"/>
          <w:szCs w:val="32"/>
        </w:rPr>
        <w:t>%，</w:t>
      </w:r>
      <w:r>
        <w:rPr>
          <w:rFonts w:ascii="仿宋_GB2312" w:eastAsia="仿宋_GB2312"/>
          <w:kern w:val="32"/>
          <w:sz w:val="32"/>
          <w:szCs w:val="32"/>
        </w:rPr>
        <w:t>同比减少0.4</w:t>
      </w:r>
      <w:r>
        <w:rPr>
          <w:rFonts w:ascii="仿宋_GB2312" w:eastAsia="仿宋_GB2312" w:hint="eastAsia"/>
          <w:kern w:val="32"/>
          <w:sz w:val="32"/>
          <w:szCs w:val="32"/>
        </w:rPr>
        <w:t>%，比全国平均水平</w:t>
      </w:r>
      <w:r>
        <w:rPr>
          <w:rFonts w:ascii="仿宋_GB2312" w:eastAsia="仿宋_GB2312"/>
          <w:kern w:val="32"/>
          <w:sz w:val="32"/>
          <w:szCs w:val="32"/>
        </w:rPr>
        <w:t>低2.1</w:t>
      </w:r>
      <w:r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:rsidR="00225053" w:rsidRDefault="00171B26">
      <w:r>
        <w:rPr>
          <w:noProof/>
        </w:rPr>
        <w:drawing>
          <wp:inline distT="0" distB="0" distL="0" distR="0">
            <wp:extent cx="5544820" cy="32131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2020" cy="32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53" w:rsidRDefault="00171B26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>
        <w:rPr>
          <w:rFonts w:ascii="仿宋_GB2312" w:eastAsia="仿宋_GB2312"/>
          <w:b/>
          <w:kern w:val="32"/>
          <w:szCs w:val="21"/>
        </w:rPr>
        <w:t>2021年3月-2022年3月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:rsidR="00225053" w:rsidRDefault="00171B26">
      <w:pPr>
        <w:ind w:firstLineChars="200" w:firstLine="618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三、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:rsidR="00225053" w:rsidRDefault="00171B26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>
        <w:rPr>
          <w:rFonts w:ascii="仿宋_GB2312" w:eastAsia="仿宋_GB2312"/>
          <w:kern w:val="32"/>
          <w:sz w:val="32"/>
          <w:szCs w:val="32"/>
        </w:rPr>
        <w:t>1-3月份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117.6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>
        <w:rPr>
          <w:rFonts w:ascii="仿宋_GB2312" w:eastAsia="仿宋_GB2312"/>
          <w:spacing w:val="0"/>
          <w:sz w:val="32"/>
          <w:szCs w:val="32"/>
        </w:rPr>
        <w:t>11147.8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万户，居全国第5位。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95.2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>
        <w:rPr>
          <w:rFonts w:ascii="仿宋_GB2312" w:eastAsia="仿宋_GB2312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>
        <w:rPr>
          <w:rFonts w:ascii="仿宋_GB2312" w:eastAsia="仿宋_GB2312"/>
          <w:spacing w:val="0"/>
          <w:sz w:val="32"/>
          <w:szCs w:val="32"/>
        </w:rPr>
        <w:t>10447.8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万户，居全国第3位。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>
        <w:rPr>
          <w:rFonts w:ascii="仿宋_GB2312" w:eastAsia="仿宋_GB2312"/>
          <w:spacing w:val="0"/>
          <w:sz w:val="32"/>
          <w:szCs w:val="32"/>
        </w:rPr>
        <w:t>105.1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部／百人，居全国第2</w:t>
      </w:r>
      <w:r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>
        <w:rPr>
          <w:rFonts w:eastAsia="仿宋_GB2312" w:hint="eastAsia"/>
          <w:sz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22.5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>
        <w:rPr>
          <w:rFonts w:ascii="仿宋_GB2312" w:eastAsia="仿宋_GB2312"/>
          <w:spacing w:val="0"/>
          <w:sz w:val="32"/>
          <w:szCs w:val="32"/>
        </w:rPr>
        <w:t>700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位，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固定电话普及率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>
        <w:rPr>
          <w:rFonts w:ascii="仿宋_GB2312" w:eastAsia="仿宋_GB2312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</w:t>
      </w:r>
      <w:r>
        <w:rPr>
          <w:rFonts w:ascii="仿宋_GB2312" w:eastAsia="仿宋_GB2312" w:hint="eastAsia"/>
          <w:spacing w:val="0"/>
          <w:sz w:val="32"/>
          <w:szCs w:val="32"/>
        </w:rPr>
        <w:lastRenderedPageBreak/>
        <w:t>第28位</w:t>
      </w:r>
      <w:r>
        <w:rPr>
          <w:rFonts w:ascii="仿宋_GB2312" w:eastAsia="仿宋_GB2312"/>
          <w:spacing w:val="0"/>
          <w:sz w:val="32"/>
          <w:szCs w:val="32"/>
        </w:rPr>
        <w:t>。</w:t>
      </w:r>
    </w:p>
    <w:p w:rsidR="00225053" w:rsidRDefault="00171B26">
      <w:pPr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t>5G移动电话用户总数达到</w:t>
      </w:r>
      <w:r>
        <w:rPr>
          <w:rFonts w:ascii="仿宋_GB2312" w:eastAsia="仿宋_GB2312"/>
          <w:spacing w:val="0"/>
          <w:sz w:val="32"/>
          <w:szCs w:val="32"/>
        </w:rPr>
        <w:t>2656.1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万户，居全国第3位，占比达到</w:t>
      </w:r>
      <w:r>
        <w:rPr>
          <w:rFonts w:ascii="仿宋_GB2312" w:eastAsia="仿宋_GB2312"/>
          <w:spacing w:val="0"/>
          <w:sz w:val="32"/>
          <w:szCs w:val="32"/>
        </w:rPr>
        <w:t>25.4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>
        <w:rPr>
          <w:rFonts w:ascii="仿宋_GB2312" w:eastAsia="仿宋_GB2312"/>
          <w:spacing w:val="0"/>
          <w:sz w:val="32"/>
          <w:szCs w:val="32"/>
        </w:rPr>
        <w:t>7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>
        <w:rPr>
          <w:rFonts w:ascii="仿宋_GB2312" w:eastAsia="仿宋_GB2312"/>
          <w:spacing w:val="0"/>
          <w:sz w:val="32"/>
          <w:szCs w:val="32"/>
        </w:rPr>
        <w:t>1.1</w:t>
      </w:r>
      <w:r>
        <w:rPr>
          <w:rFonts w:ascii="仿宋_GB2312" w:eastAsia="仿宋_GB2312" w:hint="eastAsia"/>
          <w:spacing w:val="0"/>
          <w:sz w:val="32"/>
          <w:szCs w:val="32"/>
        </w:rPr>
        <w:t>个百分点。</w:t>
      </w:r>
      <w:r>
        <w:rPr>
          <w:rFonts w:ascii="仿宋_GB2312" w:eastAsia="仿宋_GB2312" w:hint="eastAsia"/>
          <w:sz w:val="32"/>
          <w:szCs w:val="32"/>
        </w:rPr>
        <w:t>其中：省移动、联通、电信公司5G</w:t>
      </w:r>
      <w:r>
        <w:rPr>
          <w:rFonts w:ascii="仿宋_GB2312" w:eastAsia="仿宋_GB2312" w:hint="eastAsia"/>
          <w:spacing w:val="0"/>
          <w:sz w:val="32"/>
          <w:szCs w:val="32"/>
        </w:rPr>
        <w:t>移动电话用户</w:t>
      </w:r>
      <w:r>
        <w:rPr>
          <w:rFonts w:ascii="仿宋_GB2312" w:eastAsia="仿宋_GB2312" w:hint="eastAsia"/>
          <w:sz w:val="32"/>
          <w:szCs w:val="32"/>
        </w:rPr>
        <w:t>分别为</w:t>
      </w:r>
      <w:r>
        <w:rPr>
          <w:rFonts w:ascii="仿宋_GB2312" w:eastAsia="仿宋_GB2312"/>
          <w:sz w:val="32"/>
          <w:szCs w:val="32"/>
        </w:rPr>
        <w:t>1539.8</w:t>
      </w:r>
      <w:r>
        <w:rPr>
          <w:rFonts w:ascii="仿宋_GB2312" w:eastAsia="仿宋_GB2312" w:hint="eastAsia"/>
          <w:sz w:val="32"/>
          <w:szCs w:val="32"/>
        </w:rPr>
        <w:t>万户、</w:t>
      </w:r>
      <w:r>
        <w:rPr>
          <w:rFonts w:ascii="仿宋_GB2312" w:eastAsia="仿宋_GB2312"/>
          <w:sz w:val="32"/>
          <w:szCs w:val="32"/>
        </w:rPr>
        <w:t>770.8</w:t>
      </w:r>
      <w:r>
        <w:rPr>
          <w:rFonts w:ascii="仿宋_GB2312" w:eastAsia="仿宋_GB2312" w:hint="eastAsia"/>
          <w:sz w:val="32"/>
          <w:szCs w:val="32"/>
        </w:rPr>
        <w:t>万户、</w:t>
      </w:r>
      <w:r>
        <w:rPr>
          <w:rFonts w:ascii="仿宋_GB2312" w:eastAsia="仿宋_GB2312"/>
          <w:sz w:val="32"/>
          <w:szCs w:val="32"/>
        </w:rPr>
        <w:t>345.5</w:t>
      </w:r>
      <w:r>
        <w:rPr>
          <w:rFonts w:ascii="仿宋_GB2312" w:eastAsia="仿宋_GB2312" w:hint="eastAsia"/>
          <w:sz w:val="32"/>
          <w:szCs w:val="32"/>
        </w:rPr>
        <w:t>万户。4G</w:t>
      </w:r>
      <w:r>
        <w:rPr>
          <w:rFonts w:eastAsia="仿宋_GB2312" w:hint="eastAsia"/>
          <w:sz w:val="32"/>
        </w:rPr>
        <w:t>移动电话用户总数</w:t>
      </w:r>
      <w:r>
        <w:rPr>
          <w:rFonts w:ascii="仿宋_GB2312" w:eastAsia="仿宋_GB2312" w:hint="eastAsia"/>
          <w:sz w:val="32"/>
          <w:szCs w:val="32"/>
        </w:rPr>
        <w:t>达到</w:t>
      </w:r>
      <w:r>
        <w:rPr>
          <w:rFonts w:ascii="仿宋_GB2312" w:eastAsia="仿宋_GB2312"/>
          <w:spacing w:val="0"/>
          <w:sz w:val="32"/>
          <w:szCs w:val="32"/>
        </w:rPr>
        <w:t>6668.7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万户，居全国第3位。</w:t>
      </w:r>
    </w:p>
    <w:p w:rsidR="00225053" w:rsidRDefault="00171B26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>
        <w:rPr>
          <w:rFonts w:ascii="仿宋_GB2312" w:eastAsia="仿宋_GB2312"/>
          <w:kern w:val="32"/>
          <w:sz w:val="32"/>
          <w:szCs w:val="32"/>
        </w:rPr>
        <w:t>1-3月份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385.7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>
        <w:rPr>
          <w:rFonts w:ascii="仿宋_GB2312" w:eastAsia="仿宋_GB2312"/>
          <w:spacing w:val="0"/>
          <w:sz w:val="32"/>
          <w:szCs w:val="32"/>
        </w:rPr>
        <w:t>13028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新增145.8万户，新增数居全国第1位，总数达到3651.6万户（详见表1），居全国第4位。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>
        <w:rPr>
          <w:rFonts w:ascii="仿宋_GB2312" w:eastAsia="仿宋_GB2312" w:hint="eastAsia"/>
          <w:kern w:val="32"/>
          <w:sz w:val="32"/>
          <w:szCs w:val="32"/>
        </w:rPr>
        <w:t>达到</w:t>
      </w:r>
      <w:r>
        <w:rPr>
          <w:rFonts w:ascii="仿宋_GB2312" w:eastAsia="仿宋_GB2312"/>
          <w:spacing w:val="0"/>
          <w:sz w:val="32"/>
          <w:szCs w:val="32"/>
        </w:rPr>
        <w:t>101.6</w:t>
      </w:r>
      <w:r>
        <w:rPr>
          <w:rFonts w:ascii="仿宋_GB2312" w:eastAsia="仿宋_GB2312" w:hint="eastAsia"/>
          <w:spacing w:val="0"/>
          <w:sz w:val="32"/>
          <w:szCs w:val="32"/>
        </w:rPr>
        <w:t>部/百户，居全国第1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>
        <w:rPr>
          <w:rFonts w:ascii="仿宋_GB2312" w:eastAsia="仿宋_GB2312"/>
          <w:spacing w:val="0"/>
          <w:sz w:val="32"/>
          <w:szCs w:val="32"/>
        </w:rPr>
        <w:t>5.2</w:t>
      </w:r>
      <w:r>
        <w:rPr>
          <w:rFonts w:ascii="仿宋_GB2312" w:eastAsia="仿宋_GB2312" w:hint="eastAsia"/>
          <w:spacing w:val="0"/>
          <w:sz w:val="32"/>
          <w:szCs w:val="32"/>
        </w:rPr>
        <w:t>部/百户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 w:hint="eastAsia"/>
          <w:spacing w:val="0"/>
          <w:sz w:val="32"/>
          <w:szCs w:val="32"/>
        </w:rPr>
        <w:t>239.9万户，新增数居全国第3位，总数达到9376.4万户，居全国第3位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:rsidR="00225053" w:rsidRDefault="00171B26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</w:t>
      </w:r>
      <w:r>
        <w:rPr>
          <w:rFonts w:ascii="仿宋_GB2312" w:eastAsia="仿宋_GB2312" w:hint="eastAsia"/>
          <w:spacing w:val="0"/>
          <w:sz w:val="32"/>
          <w:szCs w:val="32"/>
        </w:rPr>
        <w:t>96%，居全国第12位，比全国平均水平高1.3个百分点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）。其中：省移动、联通、电信公司FTTH/O用户占比分别为</w:t>
      </w:r>
      <w:r>
        <w:rPr>
          <w:rFonts w:ascii="仿宋_GB2312" w:eastAsia="仿宋_GB2312"/>
          <w:sz w:val="32"/>
          <w:szCs w:val="32"/>
        </w:rPr>
        <w:t>93.7%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98.1%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98.1%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25053" w:rsidRDefault="00171B26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>
        <w:rPr>
          <w:rFonts w:ascii="仿宋_GB2312" w:eastAsia="仿宋_GB2312" w:hint="eastAsia"/>
          <w:spacing w:val="0"/>
          <w:sz w:val="32"/>
          <w:szCs w:val="32"/>
        </w:rPr>
        <w:t>9.7%，居全国第8位，比全国平均水平高1.4个百分点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）。其中：省移动、联通、电信公司1000M以上宽带接入用户占比分别为</w:t>
      </w:r>
      <w:r>
        <w:rPr>
          <w:rFonts w:ascii="仿宋_GB2312" w:eastAsia="仿宋_GB2312"/>
          <w:sz w:val="32"/>
          <w:szCs w:val="32"/>
        </w:rPr>
        <w:t>8.2%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12.4%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7.6%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25053" w:rsidRDefault="00171B26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</w:t>
      </w:r>
      <w:r>
        <w:rPr>
          <w:rFonts w:ascii="仿宋_GB2312" w:eastAsia="仿宋_GB2312" w:hint="eastAsia"/>
          <w:spacing w:val="0"/>
          <w:sz w:val="32"/>
          <w:szCs w:val="32"/>
        </w:rPr>
        <w:t>0.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%，居全国第2</w:t>
      </w:r>
      <w:r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位，比全国平均水平低0.</w:t>
      </w:r>
      <w:r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）。其中：省移动、联通、电信公司互联网专线用户占比分别为0.5%、0.4%、0.5%</w:t>
      </w:r>
      <w:r>
        <w:rPr>
          <w:rFonts w:ascii="仿宋_GB2312" w:eastAsia="仿宋_GB2312"/>
          <w:sz w:val="32"/>
          <w:szCs w:val="32"/>
        </w:rPr>
        <w:t>。</w:t>
      </w:r>
    </w:p>
    <w:p w:rsidR="00225053" w:rsidRDefault="00171B26">
      <w:pPr>
        <w:spacing w:line="700" w:lineRule="exact"/>
        <w:ind w:firstLineChars="196" w:firstLine="39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表1. 互联网宽带接入用户发展情况详表</w:t>
      </w:r>
    </w:p>
    <w:tbl>
      <w:tblPr>
        <w:tblW w:w="8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740"/>
        <w:gridCol w:w="1840"/>
        <w:gridCol w:w="1780"/>
      </w:tblGrid>
      <w:tr w:rsidR="00225053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分类方式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类 别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用户数（万户）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占比（%）</w:t>
            </w:r>
          </w:p>
        </w:tc>
      </w:tr>
      <w:tr w:rsidR="00225053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按接入类型划分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互联网专线用户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16.1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0.4 </w:t>
            </w:r>
          </w:p>
        </w:tc>
      </w:tr>
      <w:tr w:rsidR="00225053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22505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FTTH/O用户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3506.5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96.0 </w:t>
            </w:r>
          </w:p>
        </w:tc>
      </w:tr>
      <w:tr w:rsidR="00225053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家庭宽带接入用户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3229.5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88.4 </w:t>
            </w:r>
          </w:p>
        </w:tc>
      </w:tr>
      <w:tr w:rsidR="00225053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22505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政企宽带接入用户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422.1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11.6 </w:t>
            </w:r>
          </w:p>
        </w:tc>
      </w:tr>
      <w:tr w:rsidR="00225053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按用户性质划分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城市宽带接入用户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2610.0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71.5 </w:t>
            </w:r>
          </w:p>
        </w:tc>
      </w:tr>
      <w:tr w:rsidR="00225053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22505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农村宽带接入用户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1041.6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28.5 </w:t>
            </w:r>
          </w:p>
        </w:tc>
      </w:tr>
      <w:tr w:rsidR="00225053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按签约速率划分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20-100M宽带用户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24.2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0.7 </w:t>
            </w:r>
          </w:p>
        </w:tc>
      </w:tr>
      <w:tr w:rsidR="00225053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22505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100-500M宽带用户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2707.0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74.1 </w:t>
            </w:r>
          </w:p>
        </w:tc>
      </w:tr>
      <w:tr w:rsidR="00225053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22505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500-1000M宽带用户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552.0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15.1 </w:t>
            </w:r>
          </w:p>
        </w:tc>
      </w:tr>
      <w:tr w:rsidR="00225053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22505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1000M以上宽带用户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353.1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053" w:rsidRDefault="00171B2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9.7 </w:t>
            </w:r>
          </w:p>
        </w:tc>
      </w:tr>
    </w:tbl>
    <w:p w:rsidR="00225053" w:rsidRDefault="00225053"/>
    <w:p w:rsidR="00225053" w:rsidRDefault="00225053"/>
    <w:p w:rsidR="00225053" w:rsidRDefault="00225053"/>
    <w:p w:rsidR="00225053" w:rsidRDefault="00225053"/>
    <w:p w:rsidR="00225053" w:rsidRDefault="00171B26">
      <w:r>
        <w:rPr>
          <w:noProof/>
        </w:rPr>
        <w:lastRenderedPageBreak/>
        <w:drawing>
          <wp:inline distT="0" distB="0" distL="0" distR="0">
            <wp:extent cx="5543550" cy="330644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588" cy="331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53" w:rsidRDefault="00171B26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2021年3月-2022年3月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:rsidR="00225053" w:rsidRDefault="00171B26">
      <w:pPr>
        <w:ind w:left="142" w:rightChars="257" w:right="509" w:hanging="142"/>
        <w:jc w:val="center"/>
      </w:pPr>
      <w:r>
        <w:rPr>
          <w:noProof/>
        </w:rPr>
        <w:drawing>
          <wp:inline distT="0" distB="0" distL="0" distR="0">
            <wp:extent cx="5543550" cy="34118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3718" cy="342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53" w:rsidRDefault="00171B26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2021年3月-2022年3月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:rsidR="00225053" w:rsidRDefault="00225053">
      <w:pPr>
        <w:ind w:left="142" w:rightChars="257" w:right="509" w:hanging="142"/>
        <w:jc w:val="center"/>
      </w:pPr>
    </w:p>
    <w:p w:rsidR="00225053" w:rsidRDefault="00225053">
      <w:pPr>
        <w:ind w:left="142" w:rightChars="257" w:right="509" w:hanging="142"/>
        <w:jc w:val="center"/>
      </w:pPr>
    </w:p>
    <w:p w:rsidR="00225053" w:rsidRDefault="00171B26">
      <w:pPr>
        <w:ind w:left="142" w:rightChars="257" w:right="509" w:hanging="142"/>
        <w:jc w:val="center"/>
      </w:pPr>
      <w:r>
        <w:rPr>
          <w:noProof/>
        </w:rPr>
        <w:lastRenderedPageBreak/>
        <w:drawing>
          <wp:inline distT="0" distB="0" distL="0" distR="0">
            <wp:extent cx="5544820" cy="322135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8991" cy="322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53" w:rsidRDefault="00171B26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2021年3月-2022年3月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:rsidR="00225053" w:rsidRDefault="00171B26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>
        <w:rPr>
          <w:rFonts w:ascii="仿宋_GB2312" w:eastAsia="仿宋_GB2312"/>
          <w:kern w:val="32"/>
          <w:sz w:val="32"/>
          <w:szCs w:val="32"/>
        </w:rPr>
        <w:t>1-3月份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spacing w:val="0"/>
          <w:sz w:val="32"/>
          <w:szCs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121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>
        <w:rPr>
          <w:rFonts w:ascii="仿宋_GB2312" w:eastAsia="仿宋_GB2312"/>
          <w:spacing w:val="0"/>
          <w:sz w:val="32"/>
          <w:szCs w:val="32"/>
        </w:rPr>
        <w:t>17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>
        <w:rPr>
          <w:rFonts w:ascii="仿宋_GB2312" w:eastAsia="仿宋_GB2312"/>
          <w:spacing w:val="0"/>
          <w:sz w:val="32"/>
          <w:szCs w:val="32"/>
        </w:rPr>
        <w:t>7557.8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万户，居全国第7位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增长</w:t>
      </w:r>
      <w:r>
        <w:rPr>
          <w:rFonts w:ascii="仿宋_GB2312" w:eastAsia="仿宋_GB2312"/>
          <w:kern w:val="32"/>
          <w:sz w:val="32"/>
          <w:szCs w:val="32"/>
        </w:rPr>
        <w:t>12.8</w:t>
      </w:r>
      <w:r>
        <w:rPr>
          <w:rFonts w:ascii="仿宋_GB2312" w:eastAsia="仿宋_GB2312" w:hint="eastAsia"/>
          <w:kern w:val="32"/>
          <w:sz w:val="32"/>
          <w:szCs w:val="32"/>
        </w:rPr>
        <w:t>%。其中：NB-</w:t>
      </w:r>
      <w:proofErr w:type="spellStart"/>
      <w:r>
        <w:rPr>
          <w:rFonts w:ascii="仿宋_GB2312" w:eastAsia="仿宋_GB2312" w:hint="eastAsia"/>
          <w:kern w:val="32"/>
          <w:sz w:val="32"/>
          <w:szCs w:val="32"/>
        </w:rPr>
        <w:t>IoT</w:t>
      </w:r>
      <w:proofErr w:type="spellEnd"/>
      <w:r>
        <w:rPr>
          <w:rFonts w:ascii="仿宋_GB2312" w:eastAsia="仿宋_GB2312" w:hint="eastAsia"/>
          <w:kern w:val="32"/>
          <w:sz w:val="32"/>
          <w:szCs w:val="32"/>
        </w:rPr>
        <w:t>联网终端数达到</w:t>
      </w:r>
      <w:r>
        <w:rPr>
          <w:rFonts w:ascii="仿宋_GB2312" w:eastAsia="仿宋_GB2312"/>
          <w:kern w:val="32"/>
          <w:sz w:val="32"/>
          <w:szCs w:val="32"/>
        </w:rPr>
        <w:t>855.4</w:t>
      </w:r>
      <w:r>
        <w:rPr>
          <w:rFonts w:ascii="仿宋_GB2312" w:eastAsia="仿宋_GB2312" w:hint="eastAsia"/>
          <w:kern w:val="32"/>
          <w:sz w:val="32"/>
          <w:szCs w:val="32"/>
        </w:rPr>
        <w:t>万户；车联网终端用户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公共服务终端用户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零售服务终端用户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智慧家居终端用户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智慧农业终端用户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智能工业终端用户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智能医疗终端用户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智慧物流终端用户</w:t>
      </w:r>
      <w:r>
        <w:rPr>
          <w:rFonts w:ascii="仿宋_GB2312" w:eastAsia="仿宋_GB2312"/>
          <w:kern w:val="32"/>
          <w:sz w:val="32"/>
          <w:szCs w:val="32"/>
        </w:rPr>
        <w:t>、</w:t>
      </w:r>
      <w:r>
        <w:rPr>
          <w:rFonts w:ascii="仿宋_GB2312" w:eastAsia="仿宋_GB2312" w:hint="eastAsia"/>
          <w:kern w:val="32"/>
          <w:sz w:val="32"/>
          <w:szCs w:val="32"/>
        </w:rPr>
        <w:t>其他物联网终端用户分别达到</w:t>
      </w:r>
      <w:r>
        <w:rPr>
          <w:rFonts w:ascii="仿宋_GB2312" w:eastAsia="仿宋_GB2312"/>
          <w:kern w:val="32"/>
          <w:sz w:val="32"/>
          <w:szCs w:val="32"/>
        </w:rPr>
        <w:t>2070.7</w:t>
      </w:r>
      <w:r>
        <w:rPr>
          <w:rFonts w:ascii="仿宋_GB2312" w:eastAsia="仿宋_GB2312" w:hint="eastAsia"/>
          <w:kern w:val="32"/>
          <w:sz w:val="32"/>
          <w:szCs w:val="32"/>
        </w:rPr>
        <w:t>万户、</w:t>
      </w:r>
      <w:r>
        <w:rPr>
          <w:rFonts w:ascii="仿宋_GB2312" w:eastAsia="仿宋_GB2312"/>
          <w:kern w:val="32"/>
          <w:sz w:val="32"/>
          <w:szCs w:val="32"/>
        </w:rPr>
        <w:t>2336.7</w:t>
      </w:r>
      <w:r>
        <w:rPr>
          <w:rFonts w:ascii="仿宋_GB2312" w:eastAsia="仿宋_GB2312" w:hint="eastAsia"/>
          <w:kern w:val="32"/>
          <w:sz w:val="32"/>
          <w:szCs w:val="32"/>
        </w:rPr>
        <w:t>万户、</w:t>
      </w:r>
      <w:r>
        <w:rPr>
          <w:rFonts w:ascii="仿宋_GB2312" w:eastAsia="仿宋_GB2312"/>
          <w:kern w:val="32"/>
          <w:sz w:val="32"/>
          <w:szCs w:val="32"/>
        </w:rPr>
        <w:t>1899.1</w:t>
      </w:r>
      <w:r>
        <w:rPr>
          <w:rFonts w:ascii="仿宋_GB2312" w:eastAsia="仿宋_GB2312" w:hint="eastAsia"/>
          <w:kern w:val="32"/>
          <w:sz w:val="32"/>
          <w:szCs w:val="32"/>
        </w:rPr>
        <w:t>万户、</w:t>
      </w:r>
      <w:r>
        <w:rPr>
          <w:rFonts w:ascii="仿宋_GB2312" w:eastAsia="仿宋_GB2312"/>
          <w:kern w:val="32"/>
          <w:sz w:val="32"/>
          <w:szCs w:val="32"/>
        </w:rPr>
        <w:t>176.1</w:t>
      </w:r>
      <w:r>
        <w:rPr>
          <w:rFonts w:ascii="仿宋_GB2312" w:eastAsia="仿宋_GB2312" w:hint="eastAsia"/>
          <w:kern w:val="32"/>
          <w:sz w:val="32"/>
          <w:szCs w:val="32"/>
        </w:rPr>
        <w:t>万户、</w:t>
      </w:r>
      <w:r>
        <w:rPr>
          <w:rFonts w:ascii="仿宋_GB2312" w:eastAsia="仿宋_GB2312"/>
          <w:kern w:val="32"/>
          <w:sz w:val="32"/>
          <w:szCs w:val="32"/>
        </w:rPr>
        <w:t>12.3</w:t>
      </w:r>
      <w:r>
        <w:rPr>
          <w:rFonts w:ascii="仿宋_GB2312" w:eastAsia="仿宋_GB2312" w:hint="eastAsia"/>
          <w:kern w:val="32"/>
          <w:sz w:val="32"/>
          <w:szCs w:val="32"/>
        </w:rPr>
        <w:t>万户、</w:t>
      </w:r>
      <w:r>
        <w:rPr>
          <w:rFonts w:ascii="仿宋_GB2312" w:eastAsia="仿宋_GB2312"/>
          <w:kern w:val="32"/>
          <w:sz w:val="32"/>
          <w:szCs w:val="32"/>
        </w:rPr>
        <w:t>179.5</w:t>
      </w:r>
      <w:r>
        <w:rPr>
          <w:rFonts w:ascii="仿宋_GB2312" w:eastAsia="仿宋_GB2312" w:hint="eastAsia"/>
          <w:kern w:val="32"/>
          <w:sz w:val="32"/>
          <w:szCs w:val="32"/>
        </w:rPr>
        <w:t>万户、</w:t>
      </w:r>
      <w:r>
        <w:rPr>
          <w:rFonts w:ascii="仿宋_GB2312" w:eastAsia="仿宋_GB2312"/>
          <w:kern w:val="32"/>
          <w:sz w:val="32"/>
          <w:szCs w:val="32"/>
        </w:rPr>
        <w:t>23.9</w:t>
      </w:r>
      <w:r>
        <w:rPr>
          <w:rFonts w:ascii="仿宋_GB2312" w:eastAsia="仿宋_GB2312" w:hint="eastAsia"/>
          <w:kern w:val="32"/>
          <w:sz w:val="32"/>
          <w:szCs w:val="32"/>
        </w:rPr>
        <w:t>万户、</w:t>
      </w:r>
      <w:r>
        <w:rPr>
          <w:rFonts w:ascii="仿宋_GB2312" w:eastAsia="仿宋_GB2312"/>
          <w:kern w:val="32"/>
          <w:sz w:val="32"/>
          <w:szCs w:val="32"/>
        </w:rPr>
        <w:t>29.1</w:t>
      </w:r>
      <w:r>
        <w:rPr>
          <w:rFonts w:ascii="仿宋_GB2312" w:eastAsia="仿宋_GB2312" w:hint="eastAsia"/>
          <w:kern w:val="32"/>
          <w:sz w:val="32"/>
          <w:szCs w:val="32"/>
        </w:rPr>
        <w:t>万户、</w:t>
      </w:r>
      <w:r>
        <w:rPr>
          <w:rFonts w:ascii="仿宋_GB2312" w:eastAsia="仿宋_GB2312"/>
          <w:kern w:val="32"/>
          <w:sz w:val="32"/>
          <w:szCs w:val="32"/>
        </w:rPr>
        <w:t>830.5</w:t>
      </w:r>
      <w:r>
        <w:rPr>
          <w:rFonts w:ascii="仿宋_GB2312" w:eastAsia="仿宋_GB2312" w:hint="eastAsia"/>
          <w:kern w:val="32"/>
          <w:sz w:val="32"/>
          <w:szCs w:val="32"/>
        </w:rPr>
        <w:t>万户。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>
        <w:rPr>
          <w:rFonts w:ascii="仿宋_GB2312" w:eastAsia="仿宋_GB2312"/>
          <w:spacing w:val="0"/>
          <w:sz w:val="32"/>
          <w:szCs w:val="32"/>
        </w:rPr>
        <w:t>37.9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>
        <w:rPr>
          <w:rFonts w:ascii="仿宋_GB2312" w:eastAsia="仿宋_GB2312"/>
          <w:spacing w:val="0"/>
          <w:sz w:val="32"/>
          <w:szCs w:val="32"/>
        </w:rPr>
        <w:t>14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>
        <w:rPr>
          <w:rFonts w:ascii="仿宋_GB2312" w:eastAsia="仿宋_GB2312"/>
          <w:spacing w:val="0"/>
          <w:sz w:val="32"/>
          <w:szCs w:val="32"/>
        </w:rPr>
        <w:t>1961.3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万户，居全国第5位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增长</w:t>
      </w:r>
      <w:r>
        <w:rPr>
          <w:rFonts w:ascii="仿宋_GB2312" w:eastAsia="仿宋_GB2312"/>
          <w:kern w:val="32"/>
          <w:sz w:val="32"/>
          <w:szCs w:val="32"/>
        </w:rPr>
        <w:t>2.4</w:t>
      </w:r>
      <w:r>
        <w:rPr>
          <w:rFonts w:ascii="仿宋_GB2312" w:eastAsia="仿宋_GB2312" w:hint="eastAsia"/>
          <w:kern w:val="32"/>
          <w:sz w:val="32"/>
          <w:szCs w:val="32"/>
        </w:rPr>
        <w:t>%。河南移动、联通、电信公司IPTV（网络电视）用户分别为</w:t>
      </w:r>
      <w:r>
        <w:rPr>
          <w:rFonts w:ascii="仿宋_GB2312" w:eastAsia="仿宋_GB2312"/>
          <w:kern w:val="32"/>
          <w:sz w:val="32"/>
          <w:szCs w:val="32"/>
        </w:rPr>
        <w:t>1111.8</w:t>
      </w:r>
      <w:r>
        <w:rPr>
          <w:rFonts w:ascii="仿宋_GB2312" w:eastAsia="仿宋_GB2312" w:hint="eastAsia"/>
          <w:kern w:val="32"/>
          <w:sz w:val="32"/>
          <w:szCs w:val="32"/>
        </w:rPr>
        <w:t>万户</w:t>
      </w:r>
      <w:r>
        <w:rPr>
          <w:rFonts w:ascii="仿宋_GB2312" w:eastAsia="仿宋_GB2312"/>
          <w:kern w:val="32"/>
          <w:sz w:val="32"/>
          <w:szCs w:val="32"/>
        </w:rPr>
        <w:t>、641.5</w:t>
      </w:r>
      <w:r>
        <w:rPr>
          <w:rFonts w:ascii="仿宋_GB2312" w:eastAsia="仿宋_GB2312" w:hint="eastAsia"/>
          <w:kern w:val="32"/>
          <w:sz w:val="32"/>
          <w:szCs w:val="32"/>
        </w:rPr>
        <w:t>万户</w:t>
      </w:r>
      <w:r>
        <w:rPr>
          <w:rFonts w:ascii="仿宋_GB2312" w:eastAsia="仿宋_GB2312"/>
          <w:kern w:val="32"/>
          <w:sz w:val="32"/>
          <w:szCs w:val="32"/>
        </w:rPr>
        <w:t>、208</w:t>
      </w:r>
      <w:r>
        <w:rPr>
          <w:rFonts w:ascii="仿宋_GB2312" w:eastAsia="仿宋_GB2312" w:hint="eastAsia"/>
          <w:kern w:val="32"/>
          <w:sz w:val="32"/>
          <w:szCs w:val="32"/>
        </w:rPr>
        <w:t>万户。</w:t>
      </w:r>
    </w:p>
    <w:p w:rsidR="00225053" w:rsidRDefault="00171B26">
      <w:pPr>
        <w:spacing w:line="560" w:lineRule="exact"/>
        <w:ind w:firstLineChars="200" w:firstLine="618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lastRenderedPageBreak/>
        <w:t>四、互联网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:rsidR="00225053" w:rsidRDefault="00171B26">
      <w:pPr>
        <w:spacing w:line="360" w:lineRule="auto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spacing w:val="0"/>
          <w:sz w:val="32"/>
          <w:szCs w:val="32"/>
        </w:rPr>
        <w:t>1-3月份</w:t>
      </w:r>
      <w:r>
        <w:rPr>
          <w:rFonts w:ascii="仿宋_GB2312" w:eastAsia="仿宋_GB2312" w:hint="eastAsia"/>
          <w:spacing w:val="0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移动互联网接入流量</w:t>
      </w:r>
      <w:r>
        <w:rPr>
          <w:rFonts w:ascii="仿宋_GB2312" w:eastAsia="仿宋_GB2312" w:hint="eastAsia"/>
          <w:spacing w:val="0"/>
          <w:sz w:val="32"/>
          <w:szCs w:val="32"/>
        </w:rPr>
        <w:t>为36.4亿G，居全国第4位，同比增长18.5%，比全国平均水平低3.3个百分点</w:t>
      </w:r>
      <w:r>
        <w:rPr>
          <w:rFonts w:ascii="仿宋_GB2312" w:eastAsia="仿宋_GB2312" w:hint="eastAsia"/>
          <w:kern w:val="32"/>
          <w:sz w:val="32"/>
          <w:szCs w:val="32"/>
        </w:rPr>
        <w:t>。月户均流量为</w:t>
      </w:r>
      <w:r>
        <w:rPr>
          <w:rFonts w:ascii="仿宋_GB2312" w:eastAsia="仿宋_GB2312" w:hint="eastAsia"/>
          <w:spacing w:val="0"/>
          <w:sz w:val="32"/>
          <w:szCs w:val="32"/>
        </w:rPr>
        <w:t>15G，居全国第20位，与全国平均水平持平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pacing w:val="0"/>
          <w:sz w:val="32"/>
          <w:szCs w:val="32"/>
        </w:rPr>
        <w:t>，月户均流量增速为18%，比全国平均水平高0.4个百分点。河南移动、联通、电信公司移动互联网接入流量分别为</w:t>
      </w:r>
      <w:r>
        <w:rPr>
          <w:rFonts w:ascii="仿宋_GB2312" w:eastAsia="仿宋_GB2312"/>
          <w:spacing w:val="0"/>
          <w:sz w:val="32"/>
          <w:szCs w:val="32"/>
        </w:rPr>
        <w:t>20.9</w:t>
      </w:r>
      <w:r>
        <w:rPr>
          <w:rFonts w:ascii="仿宋_GB2312" w:eastAsia="仿宋_GB2312" w:hint="eastAsia"/>
          <w:spacing w:val="0"/>
          <w:sz w:val="32"/>
          <w:szCs w:val="32"/>
        </w:rPr>
        <w:t>亿G、</w:t>
      </w:r>
      <w:r>
        <w:rPr>
          <w:rFonts w:ascii="仿宋_GB2312" w:eastAsia="仿宋_GB2312"/>
          <w:spacing w:val="0"/>
          <w:sz w:val="32"/>
          <w:szCs w:val="32"/>
        </w:rPr>
        <w:t>10.7</w:t>
      </w:r>
      <w:r>
        <w:rPr>
          <w:rFonts w:ascii="仿宋_GB2312" w:eastAsia="仿宋_GB2312" w:hint="eastAsia"/>
          <w:spacing w:val="0"/>
          <w:sz w:val="32"/>
          <w:szCs w:val="32"/>
        </w:rPr>
        <w:t>亿G、</w:t>
      </w:r>
      <w:r>
        <w:rPr>
          <w:rFonts w:ascii="仿宋_GB2312" w:eastAsia="仿宋_GB2312"/>
          <w:spacing w:val="0"/>
          <w:sz w:val="32"/>
          <w:szCs w:val="32"/>
        </w:rPr>
        <w:t>4.8</w:t>
      </w:r>
      <w:r>
        <w:rPr>
          <w:rFonts w:ascii="仿宋_GB2312" w:eastAsia="仿宋_GB2312" w:hint="eastAsia"/>
          <w:spacing w:val="0"/>
          <w:sz w:val="32"/>
          <w:szCs w:val="32"/>
        </w:rPr>
        <w:t>亿G，同比增长</w:t>
      </w:r>
      <w:r>
        <w:rPr>
          <w:rFonts w:ascii="仿宋_GB2312" w:eastAsia="仿宋_GB2312"/>
          <w:spacing w:val="0"/>
          <w:sz w:val="32"/>
          <w:szCs w:val="32"/>
        </w:rPr>
        <w:t>22.6</w:t>
      </w:r>
      <w:r>
        <w:rPr>
          <w:rFonts w:ascii="仿宋_GB2312" w:eastAsia="仿宋_GB2312" w:hint="eastAsia"/>
          <w:spacing w:val="0"/>
          <w:sz w:val="32"/>
          <w:szCs w:val="32"/>
        </w:rPr>
        <w:t>%、</w:t>
      </w:r>
      <w:r>
        <w:rPr>
          <w:rFonts w:ascii="仿宋_GB2312" w:eastAsia="仿宋_GB2312"/>
          <w:spacing w:val="0"/>
          <w:sz w:val="32"/>
          <w:szCs w:val="32"/>
        </w:rPr>
        <w:t>20.3</w:t>
      </w:r>
      <w:r>
        <w:rPr>
          <w:rFonts w:ascii="仿宋_GB2312" w:eastAsia="仿宋_GB2312" w:hint="eastAsia"/>
          <w:spacing w:val="0"/>
          <w:sz w:val="32"/>
          <w:szCs w:val="32"/>
        </w:rPr>
        <w:t>%、</w:t>
      </w:r>
      <w:r>
        <w:rPr>
          <w:rFonts w:ascii="仿宋_GB2312" w:eastAsia="仿宋_GB2312"/>
          <w:spacing w:val="0"/>
          <w:sz w:val="32"/>
          <w:szCs w:val="32"/>
        </w:rPr>
        <w:t>41</w:t>
      </w:r>
      <w:r>
        <w:rPr>
          <w:rFonts w:ascii="仿宋_GB2312" w:eastAsia="仿宋_GB2312" w:hint="eastAsia"/>
          <w:spacing w:val="0"/>
          <w:sz w:val="32"/>
          <w:szCs w:val="32"/>
        </w:rPr>
        <w:t>%。河南移动、联通、电信公司月户均流量分别为</w:t>
      </w:r>
      <w:r>
        <w:rPr>
          <w:rFonts w:ascii="仿宋_GB2312" w:eastAsia="仿宋_GB2312"/>
          <w:spacing w:val="0"/>
          <w:sz w:val="32"/>
          <w:szCs w:val="32"/>
        </w:rPr>
        <w:t>14.1</w:t>
      </w:r>
      <w:r>
        <w:rPr>
          <w:rFonts w:ascii="仿宋_GB2312" w:eastAsia="仿宋_GB2312" w:hint="eastAsia"/>
          <w:spacing w:val="0"/>
          <w:sz w:val="32"/>
          <w:szCs w:val="32"/>
        </w:rPr>
        <w:t>G、</w:t>
      </w:r>
      <w:r>
        <w:rPr>
          <w:rFonts w:ascii="仿宋_GB2312" w:eastAsia="仿宋_GB2312"/>
          <w:spacing w:val="0"/>
          <w:sz w:val="32"/>
          <w:szCs w:val="32"/>
        </w:rPr>
        <w:t>15.4</w:t>
      </w:r>
      <w:r>
        <w:rPr>
          <w:rFonts w:ascii="仿宋_GB2312" w:eastAsia="仿宋_GB2312" w:hint="eastAsia"/>
          <w:spacing w:val="0"/>
          <w:sz w:val="32"/>
          <w:szCs w:val="32"/>
        </w:rPr>
        <w:t>G、</w:t>
      </w:r>
      <w:r>
        <w:rPr>
          <w:rFonts w:ascii="仿宋_GB2312" w:eastAsia="仿宋_GB2312"/>
          <w:spacing w:val="0"/>
          <w:sz w:val="32"/>
          <w:szCs w:val="32"/>
        </w:rPr>
        <w:t>18.8</w:t>
      </w:r>
      <w:r>
        <w:rPr>
          <w:rFonts w:ascii="仿宋_GB2312" w:eastAsia="仿宋_GB2312" w:hint="eastAsia"/>
          <w:spacing w:val="0"/>
          <w:sz w:val="32"/>
          <w:szCs w:val="32"/>
        </w:rPr>
        <w:t>G。</w:t>
      </w:r>
    </w:p>
    <w:p w:rsidR="00225053" w:rsidRDefault="00171B26">
      <w:pPr>
        <w:spacing w:line="360" w:lineRule="auto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1-3月份，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pacing w:val="0"/>
          <w:sz w:val="32"/>
          <w:szCs w:val="32"/>
        </w:rPr>
        <w:t>4999万G，居全国第10位，同比增长127.6%。其中：河南移动、联通、电信公司物联网终端接入流量分别为</w:t>
      </w:r>
      <w:r>
        <w:rPr>
          <w:rFonts w:ascii="仿宋_GB2312" w:eastAsia="仿宋_GB2312"/>
          <w:spacing w:val="0"/>
          <w:sz w:val="32"/>
          <w:szCs w:val="32"/>
        </w:rPr>
        <w:t>47.8</w:t>
      </w:r>
      <w:r>
        <w:rPr>
          <w:rFonts w:ascii="仿宋_GB2312" w:eastAsia="仿宋_GB2312" w:hint="eastAsia"/>
          <w:spacing w:val="0"/>
          <w:sz w:val="32"/>
          <w:szCs w:val="32"/>
        </w:rPr>
        <w:t>万G、</w:t>
      </w:r>
      <w:r>
        <w:rPr>
          <w:rFonts w:ascii="仿宋_GB2312" w:eastAsia="仿宋_GB2312"/>
          <w:spacing w:val="0"/>
          <w:sz w:val="32"/>
          <w:szCs w:val="32"/>
        </w:rPr>
        <w:t xml:space="preserve">1453.5 </w:t>
      </w:r>
      <w:r>
        <w:rPr>
          <w:rFonts w:ascii="仿宋_GB2312" w:eastAsia="仿宋_GB2312" w:hint="eastAsia"/>
          <w:spacing w:val="0"/>
          <w:sz w:val="32"/>
          <w:szCs w:val="32"/>
        </w:rPr>
        <w:t>万G、</w:t>
      </w:r>
      <w:r>
        <w:rPr>
          <w:rFonts w:ascii="仿宋_GB2312" w:eastAsia="仿宋_GB2312"/>
          <w:spacing w:val="0"/>
          <w:sz w:val="32"/>
          <w:szCs w:val="32"/>
        </w:rPr>
        <w:t>3424.9</w:t>
      </w:r>
      <w:r>
        <w:rPr>
          <w:rFonts w:ascii="仿宋_GB2312" w:eastAsia="仿宋_GB2312" w:hint="eastAsia"/>
          <w:spacing w:val="0"/>
          <w:sz w:val="32"/>
          <w:szCs w:val="32"/>
        </w:rPr>
        <w:t>万G。全省固定宽带用户总接入带宽为</w:t>
      </w:r>
      <w:r>
        <w:rPr>
          <w:rFonts w:ascii="仿宋_GB2312" w:eastAsia="仿宋_GB2312"/>
          <w:spacing w:val="0"/>
          <w:sz w:val="32"/>
          <w:szCs w:val="32"/>
        </w:rPr>
        <w:t>1206.1</w:t>
      </w:r>
      <w:r>
        <w:rPr>
          <w:rFonts w:ascii="仿宋_GB2312" w:eastAsia="仿宋_GB2312" w:hint="eastAsia"/>
          <w:spacing w:val="0"/>
          <w:sz w:val="32"/>
          <w:szCs w:val="32"/>
        </w:rPr>
        <w:t>万G，</w:t>
      </w:r>
      <w:r>
        <w:rPr>
          <w:rFonts w:ascii="仿宋_GB2312" w:eastAsia="仿宋_GB2312"/>
          <w:spacing w:val="0"/>
          <w:sz w:val="32"/>
          <w:szCs w:val="32"/>
        </w:rPr>
        <w:t>同比</w:t>
      </w:r>
      <w:r>
        <w:rPr>
          <w:rFonts w:ascii="仿宋_GB2312" w:eastAsia="仿宋_GB2312" w:hint="eastAsia"/>
          <w:spacing w:val="0"/>
          <w:sz w:val="32"/>
          <w:szCs w:val="32"/>
        </w:rPr>
        <w:t>增长</w:t>
      </w:r>
      <w:r>
        <w:rPr>
          <w:rFonts w:ascii="仿宋_GB2312" w:eastAsia="仿宋_GB2312"/>
          <w:spacing w:val="0"/>
          <w:sz w:val="32"/>
          <w:szCs w:val="32"/>
        </w:rPr>
        <w:t>39.7</w:t>
      </w:r>
      <w:r>
        <w:rPr>
          <w:rFonts w:ascii="仿宋_GB2312" w:eastAsia="仿宋_GB2312" w:hint="eastAsia"/>
          <w:spacing w:val="0"/>
          <w:sz w:val="32"/>
          <w:szCs w:val="32"/>
        </w:rPr>
        <w:t>%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</w:t>
      </w:r>
      <w:r>
        <w:rPr>
          <w:rFonts w:ascii="仿宋_GB2312" w:eastAsia="仿宋_GB2312"/>
          <w:spacing w:val="0"/>
          <w:sz w:val="32"/>
          <w:szCs w:val="32"/>
        </w:rPr>
        <w:t>603.9</w:t>
      </w:r>
      <w:r>
        <w:rPr>
          <w:rFonts w:ascii="仿宋_GB2312" w:eastAsia="仿宋_GB2312" w:hint="eastAsia"/>
          <w:spacing w:val="0"/>
          <w:sz w:val="32"/>
          <w:szCs w:val="32"/>
        </w:rPr>
        <w:t>万G、</w:t>
      </w:r>
      <w:r>
        <w:rPr>
          <w:rFonts w:ascii="仿宋_GB2312" w:eastAsia="仿宋_GB2312"/>
          <w:spacing w:val="0"/>
          <w:sz w:val="32"/>
          <w:szCs w:val="32"/>
        </w:rPr>
        <w:t>448.4</w:t>
      </w:r>
      <w:r>
        <w:rPr>
          <w:rFonts w:ascii="仿宋_GB2312" w:eastAsia="仿宋_GB2312" w:hint="eastAsia"/>
          <w:spacing w:val="0"/>
          <w:sz w:val="32"/>
          <w:szCs w:val="32"/>
        </w:rPr>
        <w:t>万G、</w:t>
      </w:r>
      <w:r>
        <w:rPr>
          <w:rFonts w:ascii="仿宋_GB2312" w:eastAsia="仿宋_GB2312"/>
          <w:spacing w:val="0"/>
          <w:sz w:val="32"/>
          <w:szCs w:val="32"/>
        </w:rPr>
        <w:t>153.8</w:t>
      </w:r>
      <w:r>
        <w:rPr>
          <w:rFonts w:ascii="仿宋_GB2312" w:eastAsia="仿宋_GB2312" w:hint="eastAsia"/>
          <w:spacing w:val="0"/>
          <w:sz w:val="32"/>
          <w:szCs w:val="32"/>
        </w:rPr>
        <w:t>万G。</w:t>
      </w:r>
    </w:p>
    <w:p w:rsidR="00225053" w:rsidRDefault="00225053">
      <w:pPr>
        <w:rPr>
          <w:rFonts w:ascii="仿宋_GB2312" w:eastAsia="仿宋_GB2312"/>
          <w:kern w:val="32"/>
          <w:sz w:val="32"/>
          <w:szCs w:val="32"/>
        </w:rPr>
      </w:pPr>
    </w:p>
    <w:p w:rsidR="00225053" w:rsidRDefault="00225053">
      <w:pPr>
        <w:rPr>
          <w:rFonts w:ascii="仿宋_GB2312" w:eastAsia="仿宋_GB2312"/>
          <w:kern w:val="32"/>
          <w:sz w:val="32"/>
          <w:szCs w:val="32"/>
        </w:rPr>
      </w:pPr>
    </w:p>
    <w:p w:rsidR="00225053" w:rsidRDefault="00171B26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44820" cy="32956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8675" cy="330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53" w:rsidRDefault="00171B26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2021年3月-2022年3月</w:t>
      </w:r>
      <w:r>
        <w:rPr>
          <w:rFonts w:ascii="仿宋_GB2312" w:eastAsia="仿宋_GB2312" w:hint="eastAsia"/>
          <w:b/>
          <w:szCs w:val="21"/>
        </w:rPr>
        <w:t>各月移动互联网月户均流量情况</w:t>
      </w:r>
    </w:p>
    <w:bookmarkEnd w:id="1"/>
    <w:p w:rsidR="00225053" w:rsidRDefault="00171B26">
      <w:pPr>
        <w:ind w:firstLineChars="212" w:firstLine="65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:rsidR="00225053" w:rsidRDefault="00171B26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一季度，全省信息通信业完成固定资产投资</w:t>
      </w:r>
      <w:r>
        <w:rPr>
          <w:rFonts w:ascii="仿宋_GB2312" w:eastAsia="仿宋_GB2312"/>
          <w:spacing w:val="0"/>
          <w:sz w:val="32"/>
          <w:szCs w:val="32"/>
        </w:rPr>
        <w:t>49.6</w:t>
      </w:r>
      <w:r>
        <w:rPr>
          <w:rFonts w:ascii="仿宋_GB2312" w:eastAsia="仿宋_GB2312" w:hint="eastAsia"/>
          <w:spacing w:val="0"/>
          <w:sz w:val="32"/>
          <w:szCs w:val="32"/>
        </w:rPr>
        <w:t>亿元</w:t>
      </w:r>
      <w:r>
        <w:rPr>
          <w:rFonts w:ascii="仿宋_GB2312" w:eastAsia="仿宋_GB2312" w:hint="eastAsia"/>
          <w:kern w:val="32"/>
          <w:sz w:val="32"/>
          <w:szCs w:val="32"/>
        </w:rPr>
        <w:t>（注：</w:t>
      </w:r>
      <w:proofErr w:type="gramStart"/>
      <w:r>
        <w:rPr>
          <w:rFonts w:ascii="仿宋_GB2312" w:eastAsia="仿宋_GB2312" w:hint="eastAsia"/>
          <w:kern w:val="32"/>
          <w:sz w:val="32"/>
          <w:szCs w:val="32"/>
        </w:rPr>
        <w:t>含省铁塔</w:t>
      </w:r>
      <w:proofErr w:type="gramEnd"/>
      <w:r>
        <w:rPr>
          <w:rFonts w:ascii="仿宋_GB2312" w:eastAsia="仿宋_GB2312" w:hint="eastAsia"/>
          <w:kern w:val="32"/>
          <w:sz w:val="32"/>
          <w:szCs w:val="32"/>
        </w:rPr>
        <w:t>公司投资2.5亿元）</w:t>
      </w:r>
      <w:r>
        <w:rPr>
          <w:rFonts w:ascii="仿宋_GB2312" w:eastAsia="仿宋_GB2312" w:hint="eastAsia"/>
          <w:spacing w:val="0"/>
          <w:sz w:val="32"/>
          <w:szCs w:val="32"/>
        </w:rPr>
        <w:t>，居全国第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位，同比增长</w:t>
      </w:r>
      <w:r>
        <w:rPr>
          <w:rFonts w:ascii="仿宋_GB2312" w:eastAsia="仿宋_GB2312"/>
          <w:spacing w:val="0"/>
          <w:sz w:val="32"/>
          <w:szCs w:val="32"/>
        </w:rPr>
        <w:t>53.6</w:t>
      </w:r>
      <w:r>
        <w:rPr>
          <w:rFonts w:ascii="仿宋_GB2312" w:eastAsia="仿宋_GB2312" w:hint="eastAsia"/>
          <w:spacing w:val="0"/>
          <w:sz w:val="32"/>
          <w:szCs w:val="32"/>
        </w:rPr>
        <w:t>%，比全国平均增速高</w:t>
      </w:r>
      <w:r>
        <w:rPr>
          <w:rFonts w:ascii="仿宋_GB2312" w:eastAsia="仿宋_GB2312"/>
          <w:spacing w:val="0"/>
          <w:sz w:val="32"/>
          <w:szCs w:val="32"/>
        </w:rPr>
        <w:t>42.5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kern w:val="32"/>
          <w:sz w:val="32"/>
          <w:szCs w:val="32"/>
        </w:rPr>
        <w:t>（详见图</w:t>
      </w:r>
      <w:r>
        <w:rPr>
          <w:rFonts w:ascii="仿宋_GB2312" w:eastAsia="仿宋_GB2312"/>
          <w:kern w:val="32"/>
          <w:sz w:val="32"/>
          <w:szCs w:val="32"/>
        </w:rPr>
        <w:t>7</w:t>
      </w:r>
      <w:r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</w:t>
      </w:r>
      <w:r>
        <w:rPr>
          <w:rFonts w:ascii="仿宋_GB2312" w:eastAsia="仿宋_GB2312"/>
          <w:kern w:val="32"/>
          <w:sz w:val="32"/>
          <w:szCs w:val="32"/>
        </w:rPr>
        <w:t>30.7</w:t>
      </w:r>
      <w:r>
        <w:rPr>
          <w:rFonts w:ascii="仿宋_GB2312" w:eastAsia="仿宋_GB2312" w:hint="eastAsia"/>
          <w:kern w:val="32"/>
          <w:sz w:val="32"/>
          <w:szCs w:val="32"/>
        </w:rPr>
        <w:t>亿元、</w:t>
      </w:r>
      <w:r>
        <w:rPr>
          <w:rFonts w:ascii="仿宋_GB2312" w:eastAsia="仿宋_GB2312"/>
          <w:kern w:val="32"/>
          <w:sz w:val="32"/>
          <w:szCs w:val="32"/>
        </w:rPr>
        <w:t>10.4</w:t>
      </w:r>
      <w:r>
        <w:rPr>
          <w:rFonts w:ascii="仿宋_GB2312" w:eastAsia="仿宋_GB2312" w:hint="eastAsia"/>
          <w:kern w:val="32"/>
          <w:sz w:val="32"/>
          <w:szCs w:val="32"/>
        </w:rPr>
        <w:t>亿元、</w:t>
      </w:r>
      <w:r>
        <w:rPr>
          <w:rFonts w:ascii="仿宋_GB2312" w:eastAsia="仿宋_GB2312"/>
          <w:kern w:val="32"/>
          <w:sz w:val="32"/>
          <w:szCs w:val="32"/>
        </w:rPr>
        <w:t>5.9</w:t>
      </w:r>
      <w:r>
        <w:rPr>
          <w:rFonts w:ascii="仿宋_GB2312" w:eastAsia="仿宋_GB2312" w:hint="eastAsia"/>
          <w:kern w:val="32"/>
          <w:sz w:val="32"/>
          <w:szCs w:val="32"/>
        </w:rPr>
        <w:t>亿元、2.5亿元，</w:t>
      </w:r>
      <w:r>
        <w:rPr>
          <w:rFonts w:ascii="仿宋_GB2312" w:eastAsia="仿宋_GB2312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分别增长</w:t>
      </w:r>
      <w:r>
        <w:rPr>
          <w:rFonts w:ascii="仿宋_GB2312" w:eastAsia="仿宋_GB2312"/>
          <w:kern w:val="32"/>
          <w:sz w:val="32"/>
          <w:szCs w:val="32"/>
        </w:rPr>
        <w:t>30.7%</w:t>
      </w:r>
      <w:r>
        <w:rPr>
          <w:rFonts w:ascii="仿宋_GB2312" w:eastAsia="仿宋_GB2312" w:hint="eastAsia"/>
          <w:kern w:val="32"/>
          <w:sz w:val="32"/>
          <w:szCs w:val="32"/>
        </w:rPr>
        <w:t>、</w:t>
      </w:r>
      <w:r>
        <w:rPr>
          <w:rFonts w:ascii="仿宋_GB2312" w:eastAsia="仿宋_GB2312"/>
          <w:kern w:val="32"/>
          <w:sz w:val="32"/>
          <w:szCs w:val="32"/>
        </w:rPr>
        <w:t>188.9%</w:t>
      </w:r>
      <w:r>
        <w:rPr>
          <w:rFonts w:ascii="仿宋_GB2312" w:eastAsia="仿宋_GB2312" w:hint="eastAsia"/>
          <w:kern w:val="32"/>
          <w:sz w:val="32"/>
          <w:szCs w:val="32"/>
        </w:rPr>
        <w:t>、</w:t>
      </w:r>
      <w:r>
        <w:rPr>
          <w:rFonts w:ascii="仿宋_GB2312" w:eastAsia="仿宋_GB2312"/>
          <w:kern w:val="32"/>
          <w:sz w:val="32"/>
          <w:szCs w:val="32"/>
        </w:rPr>
        <w:t>173.8%</w:t>
      </w:r>
      <w:r>
        <w:rPr>
          <w:rFonts w:ascii="仿宋_GB2312" w:eastAsia="仿宋_GB2312" w:hint="eastAsia"/>
          <w:kern w:val="32"/>
          <w:sz w:val="32"/>
          <w:szCs w:val="32"/>
        </w:rPr>
        <w:t>、</w:t>
      </w:r>
      <w:r>
        <w:rPr>
          <w:rFonts w:ascii="仿宋_GB2312" w:eastAsia="仿宋_GB2312"/>
          <w:kern w:val="32"/>
          <w:sz w:val="32"/>
          <w:szCs w:val="32"/>
        </w:rPr>
        <w:t>-45.4%</w:t>
      </w:r>
      <w:r>
        <w:rPr>
          <w:rFonts w:ascii="仿宋_GB2312" w:eastAsia="仿宋_GB2312" w:hint="eastAsia"/>
          <w:kern w:val="32"/>
          <w:sz w:val="32"/>
          <w:szCs w:val="32"/>
        </w:rPr>
        <w:t>。完成5G投资</w:t>
      </w:r>
      <w:r>
        <w:rPr>
          <w:rFonts w:ascii="仿宋_GB2312" w:eastAsia="仿宋_GB2312"/>
          <w:spacing w:val="0"/>
          <w:sz w:val="32"/>
          <w:szCs w:val="32"/>
        </w:rPr>
        <w:t>27.8</w:t>
      </w:r>
      <w:r>
        <w:rPr>
          <w:rFonts w:ascii="仿宋_GB2312" w:eastAsia="仿宋_GB2312" w:hint="eastAsia"/>
          <w:spacing w:val="0"/>
          <w:sz w:val="32"/>
          <w:szCs w:val="32"/>
        </w:rPr>
        <w:t>亿元，居全国第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位，同比增长</w:t>
      </w:r>
      <w:r>
        <w:rPr>
          <w:rFonts w:ascii="仿宋_GB2312" w:eastAsia="仿宋_GB2312"/>
          <w:spacing w:val="0"/>
          <w:sz w:val="32"/>
          <w:szCs w:val="32"/>
        </w:rPr>
        <w:t>74.4</w:t>
      </w:r>
      <w:r>
        <w:rPr>
          <w:rFonts w:ascii="仿宋_GB2312" w:eastAsia="仿宋_GB2312" w:hint="eastAsia"/>
          <w:spacing w:val="0"/>
          <w:sz w:val="32"/>
          <w:szCs w:val="32"/>
        </w:rPr>
        <w:t>%，比全国平均增速高</w:t>
      </w:r>
      <w:r>
        <w:rPr>
          <w:rFonts w:ascii="仿宋_GB2312" w:eastAsia="仿宋_GB2312"/>
          <w:spacing w:val="0"/>
          <w:sz w:val="32"/>
          <w:szCs w:val="32"/>
        </w:rPr>
        <w:t>48.1</w:t>
      </w:r>
      <w:r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p w:rsidR="00225053" w:rsidRDefault="00225053">
      <w:pPr>
        <w:rPr>
          <w:rFonts w:ascii="仿宋_GB2312" w:eastAsia="仿宋_GB2312"/>
          <w:kern w:val="32"/>
          <w:sz w:val="32"/>
          <w:szCs w:val="32"/>
        </w:rPr>
      </w:pPr>
    </w:p>
    <w:p w:rsidR="00225053" w:rsidRDefault="00225053">
      <w:pPr>
        <w:rPr>
          <w:rFonts w:ascii="仿宋_GB2312" w:eastAsia="仿宋_GB2312"/>
          <w:kern w:val="32"/>
          <w:sz w:val="32"/>
          <w:szCs w:val="32"/>
        </w:rPr>
      </w:pPr>
    </w:p>
    <w:p w:rsidR="00225053" w:rsidRDefault="00171B26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544820" cy="341249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4189" cy="341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53" w:rsidRDefault="00171B26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2021年3月-2022年3月</w:t>
      </w:r>
      <w:r>
        <w:rPr>
          <w:rFonts w:ascii="仿宋_GB2312" w:eastAsia="仿宋_GB2312" w:hint="eastAsia"/>
          <w:b/>
          <w:szCs w:val="21"/>
        </w:rPr>
        <w:t>各月固定资产投资增速情况</w:t>
      </w:r>
    </w:p>
    <w:p w:rsidR="00225053" w:rsidRDefault="00171B26">
      <w:pPr>
        <w:ind w:firstLineChars="196" w:firstLine="606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六、主要通信能力</w:t>
      </w:r>
    </w:p>
    <w:p w:rsidR="00225053" w:rsidRDefault="00171B26">
      <w:pPr>
        <w:ind w:firstLineChars="196" w:firstLine="604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一季度，全省移动电话基站新增</w:t>
      </w:r>
      <w:r>
        <w:rPr>
          <w:rFonts w:ascii="仿宋_GB2312" w:eastAsia="仿宋_GB2312"/>
          <w:kern w:val="32"/>
          <w:sz w:val="32"/>
          <w:szCs w:val="32"/>
        </w:rPr>
        <w:t>1</w:t>
      </w:r>
      <w:r>
        <w:rPr>
          <w:rFonts w:ascii="仿宋_GB2312" w:eastAsia="仿宋_GB2312" w:hint="eastAsia"/>
          <w:kern w:val="32"/>
          <w:sz w:val="32"/>
          <w:szCs w:val="32"/>
        </w:rPr>
        <w:t>万个，达到5</w:t>
      </w:r>
      <w:r>
        <w:rPr>
          <w:rFonts w:ascii="仿宋_GB2312" w:eastAsia="仿宋_GB2312"/>
          <w:kern w:val="32"/>
          <w:sz w:val="32"/>
          <w:szCs w:val="32"/>
        </w:rPr>
        <w:t>3.7</w:t>
      </w:r>
      <w:r>
        <w:rPr>
          <w:rFonts w:ascii="仿宋_GB2312" w:eastAsia="仿宋_GB2312" w:hint="eastAsia"/>
          <w:kern w:val="32"/>
          <w:sz w:val="32"/>
          <w:szCs w:val="32"/>
        </w:rPr>
        <w:t>万个，居全国第5位，同比增长</w:t>
      </w:r>
      <w:r>
        <w:rPr>
          <w:rFonts w:ascii="仿宋_GB2312" w:eastAsia="仿宋_GB2312"/>
          <w:kern w:val="32"/>
          <w:sz w:val="32"/>
          <w:szCs w:val="32"/>
        </w:rPr>
        <w:t>7</w:t>
      </w:r>
      <w:r>
        <w:rPr>
          <w:rFonts w:ascii="仿宋_GB2312" w:eastAsia="仿宋_GB2312" w:hint="eastAsia"/>
          <w:kern w:val="32"/>
          <w:sz w:val="32"/>
          <w:szCs w:val="32"/>
        </w:rPr>
        <w:t>%。其中：4G基</w:t>
      </w:r>
      <w:r>
        <w:rPr>
          <w:rFonts w:ascii="仿宋_GB2312" w:eastAsia="仿宋_GB2312" w:hAnsi="Calibri" w:hint="eastAsia"/>
          <w:iCs/>
          <w:sz w:val="32"/>
          <w:szCs w:val="32"/>
          <w:lang w:bidi="ar"/>
        </w:rPr>
        <w:t>站数32.7万个，居全国第5位</w:t>
      </w:r>
      <w:r>
        <w:rPr>
          <w:rFonts w:ascii="仿宋_GB2312" w:eastAsia="仿宋_GB2312" w:hAnsi="Calibri"/>
          <w:iCs/>
          <w:sz w:val="32"/>
          <w:szCs w:val="32"/>
          <w:lang w:bidi="ar"/>
        </w:rPr>
        <w:t>，</w:t>
      </w:r>
      <w:r>
        <w:rPr>
          <w:rFonts w:ascii="仿宋_GB2312" w:eastAsia="仿宋_GB2312" w:hAnsi="Calibri" w:hint="eastAsia"/>
          <w:iCs/>
          <w:sz w:val="32"/>
          <w:szCs w:val="32"/>
          <w:lang w:bidi="ar"/>
        </w:rPr>
        <w:t>同比减少</w:t>
      </w:r>
      <w:r>
        <w:rPr>
          <w:rFonts w:ascii="仿宋_GB2312" w:eastAsia="仿宋_GB2312" w:hAnsi="Calibri"/>
          <w:iCs/>
          <w:sz w:val="32"/>
          <w:szCs w:val="32"/>
          <w:lang w:bidi="ar"/>
        </w:rPr>
        <w:t>1.4%。5G基站数</w:t>
      </w:r>
      <w:r>
        <w:rPr>
          <w:rFonts w:ascii="仿宋_GB2312" w:eastAsia="仿宋_GB2312" w:hAnsi="Calibri" w:hint="eastAsia"/>
          <w:iCs/>
          <w:sz w:val="32"/>
          <w:szCs w:val="32"/>
          <w:lang w:bidi="ar"/>
        </w:rPr>
        <w:t>8.7万个，居全国第5位，同比增长132.6%</w:t>
      </w:r>
      <w:r>
        <w:rPr>
          <w:rFonts w:ascii="仿宋_GB2312" w:eastAsia="仿宋_GB2312" w:hAnsi="Calibri"/>
          <w:iCs/>
          <w:sz w:val="32"/>
          <w:szCs w:val="32"/>
          <w:lang w:bidi="ar"/>
        </w:rPr>
        <w:t>。互联网宽带接入端口达到</w:t>
      </w:r>
      <w:r>
        <w:rPr>
          <w:rFonts w:ascii="仿宋_GB2312" w:eastAsia="仿宋_GB2312" w:hAnsi="Calibri" w:hint="eastAsia"/>
          <w:iCs/>
          <w:sz w:val="32"/>
          <w:szCs w:val="32"/>
          <w:lang w:bidi="ar"/>
        </w:rPr>
        <w:t>5824.3万个，居全国第6位，同比增长12.3%</w:t>
      </w:r>
      <w:r>
        <w:rPr>
          <w:rFonts w:ascii="仿宋_GB2312" w:eastAsia="仿宋_GB2312" w:hAnsi="Calibri"/>
          <w:iCs/>
          <w:sz w:val="32"/>
          <w:szCs w:val="32"/>
          <w:lang w:bidi="ar"/>
        </w:rPr>
        <w:t>。</w:t>
      </w:r>
    </w:p>
    <w:p w:rsidR="00225053" w:rsidRDefault="00171B26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七、</w:t>
      </w:r>
      <w:r>
        <w:rPr>
          <w:rFonts w:eastAsia="楷体_GB2312"/>
          <w:b/>
          <w:bCs/>
          <w:sz w:val="32"/>
          <w:szCs w:val="32"/>
        </w:rPr>
        <w:t>电</w:t>
      </w:r>
      <w:r>
        <w:rPr>
          <w:rFonts w:eastAsia="楷体_GB2312" w:hint="eastAsia"/>
          <w:b/>
          <w:bCs/>
          <w:sz w:val="32"/>
          <w:szCs w:val="32"/>
        </w:rPr>
        <w:t>信资费水平</w:t>
      </w:r>
    </w:p>
    <w:p w:rsidR="00225053" w:rsidRDefault="00171B26">
      <w:pPr>
        <w:spacing w:line="564" w:lineRule="exact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一季度，</w:t>
      </w:r>
      <w:r>
        <w:rPr>
          <w:rFonts w:ascii="仿宋_GB2312" w:eastAsia="仿宋_GB2312" w:hint="eastAsia"/>
          <w:spacing w:val="0"/>
          <w:sz w:val="32"/>
          <w:szCs w:val="32"/>
        </w:rPr>
        <w:t>全省移动流量资费为</w:t>
      </w:r>
      <w:r>
        <w:rPr>
          <w:rFonts w:ascii="仿宋_GB2312" w:eastAsia="仿宋_GB2312"/>
          <w:spacing w:val="0"/>
          <w:sz w:val="32"/>
          <w:szCs w:val="32"/>
        </w:rPr>
        <w:t>2.8</w:t>
      </w:r>
      <w:r>
        <w:rPr>
          <w:rFonts w:ascii="仿宋_GB2312" w:eastAsia="仿宋_GB2312" w:hint="eastAsia"/>
          <w:spacing w:val="0"/>
          <w:sz w:val="32"/>
          <w:szCs w:val="32"/>
        </w:rPr>
        <w:t>元/G，居全国第1</w:t>
      </w:r>
      <w:r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bookmarkStart w:id="2" w:name="_GoBack"/>
      <w:bookmarkEnd w:id="2"/>
      <w:r>
        <w:rPr>
          <w:rFonts w:ascii="仿宋_GB2312" w:eastAsia="仿宋_GB2312" w:hint="eastAsia"/>
          <w:spacing w:val="0"/>
          <w:sz w:val="32"/>
          <w:szCs w:val="32"/>
        </w:rPr>
        <w:t>,比全国平均水平高0.</w:t>
      </w:r>
      <w:r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元/G；流量资费同比降幅1</w:t>
      </w:r>
      <w:r>
        <w:rPr>
          <w:rFonts w:ascii="仿宋_GB2312" w:eastAsia="仿宋_GB2312"/>
          <w:spacing w:val="0"/>
          <w:sz w:val="32"/>
          <w:szCs w:val="32"/>
        </w:rPr>
        <w:t>6.1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>
        <w:rPr>
          <w:rFonts w:ascii="仿宋_GB2312" w:eastAsia="仿宋_GB2312"/>
          <w:spacing w:val="0"/>
          <w:sz w:val="32"/>
          <w:szCs w:val="32"/>
        </w:rPr>
        <w:t>18</w:t>
      </w:r>
      <w:r>
        <w:rPr>
          <w:rFonts w:ascii="仿宋_GB2312" w:eastAsia="仿宋_GB2312" w:hint="eastAsia"/>
          <w:spacing w:val="0"/>
          <w:sz w:val="32"/>
          <w:szCs w:val="32"/>
        </w:rPr>
        <w:t>位，比全国平均水平低</w:t>
      </w:r>
      <w:r>
        <w:rPr>
          <w:rFonts w:ascii="仿宋_GB2312" w:eastAsia="仿宋_GB2312"/>
          <w:spacing w:val="0"/>
          <w:sz w:val="32"/>
          <w:szCs w:val="32"/>
        </w:rPr>
        <w:t>0.</w:t>
      </w:r>
      <w:r>
        <w:rPr>
          <w:rFonts w:ascii="仿宋_GB2312" w:eastAsia="仿宋_GB2312" w:hint="eastAsia"/>
          <w:spacing w:val="0"/>
          <w:sz w:val="32"/>
          <w:szCs w:val="32"/>
        </w:rPr>
        <w:t>9个百分点。</w:t>
      </w:r>
    </w:p>
    <w:sectPr w:rsidR="00225053"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06" w:rsidRDefault="00495506">
      <w:r>
        <w:separator/>
      </w:r>
    </w:p>
  </w:endnote>
  <w:endnote w:type="continuationSeparator" w:id="0">
    <w:p w:rsidR="00495506" w:rsidRDefault="0049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Arial"/>
    <w:charset w:val="00"/>
    <w:family w:val="auto"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53" w:rsidRDefault="00171B26">
    <w:pPr>
      <w:pStyle w:val="ac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479F4" w:rsidRPr="005479F4">
      <w:rPr>
        <w:rFonts w:ascii="宋体" w:hAnsi="宋体"/>
        <w:noProof/>
        <w:sz w:val="28"/>
        <w:szCs w:val="28"/>
        <w:lang w:val="zh-CN"/>
      </w:rPr>
      <w:t>-</w:t>
    </w:r>
    <w:r w:rsidR="005479F4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225053" w:rsidRDefault="00225053">
    <w:pPr>
      <w:pStyle w:val="ac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53" w:rsidRDefault="00171B26">
    <w:pPr>
      <w:pStyle w:val="ac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479F4" w:rsidRPr="005479F4">
      <w:rPr>
        <w:rFonts w:ascii="宋体" w:hAnsi="宋体"/>
        <w:noProof/>
        <w:sz w:val="28"/>
        <w:szCs w:val="28"/>
        <w:lang w:val="zh-CN"/>
      </w:rPr>
      <w:t>-</w:t>
    </w:r>
    <w:r w:rsidR="005479F4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 w:rsidR="00225053" w:rsidRDefault="00225053">
    <w:pPr>
      <w:pStyle w:val="ac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06" w:rsidRDefault="00495506">
      <w:r>
        <w:separator/>
      </w:r>
    </w:p>
  </w:footnote>
  <w:footnote w:type="continuationSeparator" w:id="0">
    <w:p w:rsidR="00495506" w:rsidRDefault="0049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53" w:rsidRDefault="00225053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evenAndOddHeaders/>
  <w:drawingGridHorizontalSpacing w:val="156"/>
  <w:drawingGridVerticalSpacing w:val="295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A4E7BF7"/>
    <w:rsid w:val="EF45CDFA"/>
    <w:rsid w:val="F2B760E2"/>
    <w:rsid w:val="FB5791E2"/>
    <w:rsid w:val="FECE6D76"/>
    <w:rsid w:val="FEF83F4C"/>
    <w:rsid w:val="FFAB212F"/>
    <w:rsid w:val="000003A2"/>
    <w:rsid w:val="0000164B"/>
    <w:rsid w:val="000022F2"/>
    <w:rsid w:val="00002CC3"/>
    <w:rsid w:val="00002F80"/>
    <w:rsid w:val="00002FC4"/>
    <w:rsid w:val="000031C7"/>
    <w:rsid w:val="0000345F"/>
    <w:rsid w:val="00003716"/>
    <w:rsid w:val="00003C54"/>
    <w:rsid w:val="00003FFC"/>
    <w:rsid w:val="00004E43"/>
    <w:rsid w:val="0000524C"/>
    <w:rsid w:val="000054EC"/>
    <w:rsid w:val="0000562E"/>
    <w:rsid w:val="00005CED"/>
    <w:rsid w:val="0000630B"/>
    <w:rsid w:val="0000651F"/>
    <w:rsid w:val="00006D62"/>
    <w:rsid w:val="00006F49"/>
    <w:rsid w:val="00007143"/>
    <w:rsid w:val="00007555"/>
    <w:rsid w:val="0001044F"/>
    <w:rsid w:val="00010559"/>
    <w:rsid w:val="00010A9C"/>
    <w:rsid w:val="00010BE9"/>
    <w:rsid w:val="000111D9"/>
    <w:rsid w:val="00012C57"/>
    <w:rsid w:val="000132C4"/>
    <w:rsid w:val="00013413"/>
    <w:rsid w:val="0001401F"/>
    <w:rsid w:val="00014D41"/>
    <w:rsid w:val="0001565E"/>
    <w:rsid w:val="00015845"/>
    <w:rsid w:val="000166EF"/>
    <w:rsid w:val="00016F29"/>
    <w:rsid w:val="00017299"/>
    <w:rsid w:val="00020DC3"/>
    <w:rsid w:val="0002117F"/>
    <w:rsid w:val="00021E21"/>
    <w:rsid w:val="00021F26"/>
    <w:rsid w:val="000235B5"/>
    <w:rsid w:val="00023FDE"/>
    <w:rsid w:val="000247B9"/>
    <w:rsid w:val="00025250"/>
    <w:rsid w:val="000253DF"/>
    <w:rsid w:val="00025527"/>
    <w:rsid w:val="00026133"/>
    <w:rsid w:val="00026F66"/>
    <w:rsid w:val="0002751B"/>
    <w:rsid w:val="0003091E"/>
    <w:rsid w:val="0003188C"/>
    <w:rsid w:val="00031C8E"/>
    <w:rsid w:val="0003317C"/>
    <w:rsid w:val="000333BC"/>
    <w:rsid w:val="00034168"/>
    <w:rsid w:val="00034775"/>
    <w:rsid w:val="000355D1"/>
    <w:rsid w:val="0003568A"/>
    <w:rsid w:val="00035EC3"/>
    <w:rsid w:val="00036343"/>
    <w:rsid w:val="000369C6"/>
    <w:rsid w:val="00036D4F"/>
    <w:rsid w:val="00036F23"/>
    <w:rsid w:val="00037AE0"/>
    <w:rsid w:val="00037B21"/>
    <w:rsid w:val="00037F93"/>
    <w:rsid w:val="00037FC7"/>
    <w:rsid w:val="000400F6"/>
    <w:rsid w:val="0004040D"/>
    <w:rsid w:val="0004041E"/>
    <w:rsid w:val="000405E6"/>
    <w:rsid w:val="00041806"/>
    <w:rsid w:val="00041C46"/>
    <w:rsid w:val="00041D9D"/>
    <w:rsid w:val="00041DBC"/>
    <w:rsid w:val="000426AB"/>
    <w:rsid w:val="0004342B"/>
    <w:rsid w:val="00043C5A"/>
    <w:rsid w:val="0004477A"/>
    <w:rsid w:val="000447F3"/>
    <w:rsid w:val="0004484B"/>
    <w:rsid w:val="000454AB"/>
    <w:rsid w:val="00045A8B"/>
    <w:rsid w:val="000461CC"/>
    <w:rsid w:val="0004646B"/>
    <w:rsid w:val="00046D97"/>
    <w:rsid w:val="0004745F"/>
    <w:rsid w:val="000475D8"/>
    <w:rsid w:val="000479F9"/>
    <w:rsid w:val="00047B9F"/>
    <w:rsid w:val="00047D6E"/>
    <w:rsid w:val="00050099"/>
    <w:rsid w:val="000502EC"/>
    <w:rsid w:val="00050701"/>
    <w:rsid w:val="0005096F"/>
    <w:rsid w:val="000509CC"/>
    <w:rsid w:val="00050C7E"/>
    <w:rsid w:val="00051035"/>
    <w:rsid w:val="0005117E"/>
    <w:rsid w:val="00051BCA"/>
    <w:rsid w:val="0005291D"/>
    <w:rsid w:val="00052D7C"/>
    <w:rsid w:val="00053649"/>
    <w:rsid w:val="00053F16"/>
    <w:rsid w:val="0005503C"/>
    <w:rsid w:val="00055154"/>
    <w:rsid w:val="0005609C"/>
    <w:rsid w:val="0005680C"/>
    <w:rsid w:val="00056D2B"/>
    <w:rsid w:val="0005729D"/>
    <w:rsid w:val="00057402"/>
    <w:rsid w:val="00057AB0"/>
    <w:rsid w:val="00057D17"/>
    <w:rsid w:val="00060693"/>
    <w:rsid w:val="000606E8"/>
    <w:rsid w:val="000609F9"/>
    <w:rsid w:val="0006216A"/>
    <w:rsid w:val="00062461"/>
    <w:rsid w:val="00064201"/>
    <w:rsid w:val="00064435"/>
    <w:rsid w:val="00064659"/>
    <w:rsid w:val="00064C35"/>
    <w:rsid w:val="000651F3"/>
    <w:rsid w:val="000655BB"/>
    <w:rsid w:val="00065644"/>
    <w:rsid w:val="00065CBC"/>
    <w:rsid w:val="00066012"/>
    <w:rsid w:val="00067147"/>
    <w:rsid w:val="00067EEA"/>
    <w:rsid w:val="00070186"/>
    <w:rsid w:val="000721C2"/>
    <w:rsid w:val="00072439"/>
    <w:rsid w:val="00072CDD"/>
    <w:rsid w:val="000734D2"/>
    <w:rsid w:val="00073671"/>
    <w:rsid w:val="0007377A"/>
    <w:rsid w:val="00075896"/>
    <w:rsid w:val="00076023"/>
    <w:rsid w:val="00076A6C"/>
    <w:rsid w:val="00077842"/>
    <w:rsid w:val="00077DE9"/>
    <w:rsid w:val="0008057B"/>
    <w:rsid w:val="000811BE"/>
    <w:rsid w:val="0008128D"/>
    <w:rsid w:val="0008153C"/>
    <w:rsid w:val="00081A7C"/>
    <w:rsid w:val="00082042"/>
    <w:rsid w:val="000821FA"/>
    <w:rsid w:val="0008255C"/>
    <w:rsid w:val="00082973"/>
    <w:rsid w:val="00082F73"/>
    <w:rsid w:val="00083117"/>
    <w:rsid w:val="000838B1"/>
    <w:rsid w:val="0008450E"/>
    <w:rsid w:val="00084800"/>
    <w:rsid w:val="000853C0"/>
    <w:rsid w:val="0008592F"/>
    <w:rsid w:val="00085EDD"/>
    <w:rsid w:val="000860EA"/>
    <w:rsid w:val="0008713B"/>
    <w:rsid w:val="00087576"/>
    <w:rsid w:val="00087668"/>
    <w:rsid w:val="00087A92"/>
    <w:rsid w:val="00087DAD"/>
    <w:rsid w:val="000911E3"/>
    <w:rsid w:val="00091E77"/>
    <w:rsid w:val="00091FCB"/>
    <w:rsid w:val="0009229C"/>
    <w:rsid w:val="00092629"/>
    <w:rsid w:val="00094EC0"/>
    <w:rsid w:val="00095013"/>
    <w:rsid w:val="0009506D"/>
    <w:rsid w:val="000953CF"/>
    <w:rsid w:val="0009601E"/>
    <w:rsid w:val="00096089"/>
    <w:rsid w:val="00096651"/>
    <w:rsid w:val="00096D46"/>
    <w:rsid w:val="00096F1E"/>
    <w:rsid w:val="000A0435"/>
    <w:rsid w:val="000A0B93"/>
    <w:rsid w:val="000A126D"/>
    <w:rsid w:val="000A1491"/>
    <w:rsid w:val="000A20D2"/>
    <w:rsid w:val="000A22AD"/>
    <w:rsid w:val="000A2840"/>
    <w:rsid w:val="000A2D09"/>
    <w:rsid w:val="000A3CF2"/>
    <w:rsid w:val="000A4581"/>
    <w:rsid w:val="000A4CD8"/>
    <w:rsid w:val="000A5461"/>
    <w:rsid w:val="000A626D"/>
    <w:rsid w:val="000A6341"/>
    <w:rsid w:val="000A6647"/>
    <w:rsid w:val="000A6675"/>
    <w:rsid w:val="000A72F0"/>
    <w:rsid w:val="000A74D2"/>
    <w:rsid w:val="000A74EB"/>
    <w:rsid w:val="000A7D68"/>
    <w:rsid w:val="000B06C7"/>
    <w:rsid w:val="000B0D68"/>
    <w:rsid w:val="000B0EA6"/>
    <w:rsid w:val="000B1989"/>
    <w:rsid w:val="000B1CA5"/>
    <w:rsid w:val="000B1DBD"/>
    <w:rsid w:val="000B200B"/>
    <w:rsid w:val="000B2102"/>
    <w:rsid w:val="000B298A"/>
    <w:rsid w:val="000B2A71"/>
    <w:rsid w:val="000B2E1C"/>
    <w:rsid w:val="000B3341"/>
    <w:rsid w:val="000B3963"/>
    <w:rsid w:val="000B4215"/>
    <w:rsid w:val="000B4ABF"/>
    <w:rsid w:val="000B5486"/>
    <w:rsid w:val="000B570F"/>
    <w:rsid w:val="000B57C3"/>
    <w:rsid w:val="000B586E"/>
    <w:rsid w:val="000B5D3E"/>
    <w:rsid w:val="000B6571"/>
    <w:rsid w:val="000B70E9"/>
    <w:rsid w:val="000B773A"/>
    <w:rsid w:val="000B78CB"/>
    <w:rsid w:val="000B7CCB"/>
    <w:rsid w:val="000B7F82"/>
    <w:rsid w:val="000C0936"/>
    <w:rsid w:val="000C1516"/>
    <w:rsid w:val="000C19EC"/>
    <w:rsid w:val="000C2315"/>
    <w:rsid w:val="000C2431"/>
    <w:rsid w:val="000C25AC"/>
    <w:rsid w:val="000C2E6C"/>
    <w:rsid w:val="000C3305"/>
    <w:rsid w:val="000C4CB6"/>
    <w:rsid w:val="000C54AE"/>
    <w:rsid w:val="000C585C"/>
    <w:rsid w:val="000C5E75"/>
    <w:rsid w:val="000C6026"/>
    <w:rsid w:val="000C614C"/>
    <w:rsid w:val="000C64B0"/>
    <w:rsid w:val="000C6A89"/>
    <w:rsid w:val="000C7466"/>
    <w:rsid w:val="000C7593"/>
    <w:rsid w:val="000C7C7D"/>
    <w:rsid w:val="000D0546"/>
    <w:rsid w:val="000D0FB7"/>
    <w:rsid w:val="000D25C7"/>
    <w:rsid w:val="000D2E87"/>
    <w:rsid w:val="000D393D"/>
    <w:rsid w:val="000D3BD0"/>
    <w:rsid w:val="000D402D"/>
    <w:rsid w:val="000D4220"/>
    <w:rsid w:val="000D4527"/>
    <w:rsid w:val="000D4F1B"/>
    <w:rsid w:val="000D5285"/>
    <w:rsid w:val="000D5328"/>
    <w:rsid w:val="000D5B4F"/>
    <w:rsid w:val="000D6626"/>
    <w:rsid w:val="000D6B98"/>
    <w:rsid w:val="000D6FFD"/>
    <w:rsid w:val="000D71E5"/>
    <w:rsid w:val="000D72B4"/>
    <w:rsid w:val="000D744A"/>
    <w:rsid w:val="000D7620"/>
    <w:rsid w:val="000D7AF1"/>
    <w:rsid w:val="000D7DDE"/>
    <w:rsid w:val="000E0721"/>
    <w:rsid w:val="000E077D"/>
    <w:rsid w:val="000E1DF1"/>
    <w:rsid w:val="000E2E82"/>
    <w:rsid w:val="000E3423"/>
    <w:rsid w:val="000E37EF"/>
    <w:rsid w:val="000E4898"/>
    <w:rsid w:val="000E4B6B"/>
    <w:rsid w:val="000E4CB1"/>
    <w:rsid w:val="000E4F9D"/>
    <w:rsid w:val="000E50A1"/>
    <w:rsid w:val="000E5B0B"/>
    <w:rsid w:val="000E6069"/>
    <w:rsid w:val="000E72C6"/>
    <w:rsid w:val="000E7B30"/>
    <w:rsid w:val="000E7B50"/>
    <w:rsid w:val="000E7E46"/>
    <w:rsid w:val="000E7E51"/>
    <w:rsid w:val="000F0177"/>
    <w:rsid w:val="000F0709"/>
    <w:rsid w:val="000F0726"/>
    <w:rsid w:val="000F0A7E"/>
    <w:rsid w:val="000F0B1A"/>
    <w:rsid w:val="000F1032"/>
    <w:rsid w:val="000F1166"/>
    <w:rsid w:val="000F1DCF"/>
    <w:rsid w:val="000F235F"/>
    <w:rsid w:val="000F286E"/>
    <w:rsid w:val="000F2F34"/>
    <w:rsid w:val="000F3108"/>
    <w:rsid w:val="000F3496"/>
    <w:rsid w:val="000F3766"/>
    <w:rsid w:val="000F3A07"/>
    <w:rsid w:val="000F3A9F"/>
    <w:rsid w:val="000F3AF4"/>
    <w:rsid w:val="000F50E9"/>
    <w:rsid w:val="000F5326"/>
    <w:rsid w:val="000F5787"/>
    <w:rsid w:val="000F65ED"/>
    <w:rsid w:val="000F6DE3"/>
    <w:rsid w:val="000F7795"/>
    <w:rsid w:val="000F77CE"/>
    <w:rsid w:val="00100A5E"/>
    <w:rsid w:val="001011C5"/>
    <w:rsid w:val="00101498"/>
    <w:rsid w:val="00101672"/>
    <w:rsid w:val="00101720"/>
    <w:rsid w:val="0010175D"/>
    <w:rsid w:val="001017AE"/>
    <w:rsid w:val="00101C4F"/>
    <w:rsid w:val="00101FD4"/>
    <w:rsid w:val="00102101"/>
    <w:rsid w:val="001022ED"/>
    <w:rsid w:val="0010235D"/>
    <w:rsid w:val="001029EE"/>
    <w:rsid w:val="00102D3C"/>
    <w:rsid w:val="0010410C"/>
    <w:rsid w:val="00104519"/>
    <w:rsid w:val="001049C1"/>
    <w:rsid w:val="00104A9C"/>
    <w:rsid w:val="0010536F"/>
    <w:rsid w:val="00105613"/>
    <w:rsid w:val="001057B0"/>
    <w:rsid w:val="00105908"/>
    <w:rsid w:val="0010596D"/>
    <w:rsid w:val="00105A0E"/>
    <w:rsid w:val="00105A34"/>
    <w:rsid w:val="00105BA9"/>
    <w:rsid w:val="00107200"/>
    <w:rsid w:val="001072A9"/>
    <w:rsid w:val="00107B24"/>
    <w:rsid w:val="00107E9E"/>
    <w:rsid w:val="001103BF"/>
    <w:rsid w:val="001106D1"/>
    <w:rsid w:val="00111511"/>
    <w:rsid w:val="00111829"/>
    <w:rsid w:val="00112250"/>
    <w:rsid w:val="0011248B"/>
    <w:rsid w:val="00112AAA"/>
    <w:rsid w:val="00113849"/>
    <w:rsid w:val="00113CF2"/>
    <w:rsid w:val="00114E14"/>
    <w:rsid w:val="001152AC"/>
    <w:rsid w:val="0011585A"/>
    <w:rsid w:val="00115D77"/>
    <w:rsid w:val="0011605D"/>
    <w:rsid w:val="0011649C"/>
    <w:rsid w:val="0011685D"/>
    <w:rsid w:val="001173D2"/>
    <w:rsid w:val="00117487"/>
    <w:rsid w:val="001174EA"/>
    <w:rsid w:val="0011795B"/>
    <w:rsid w:val="001201B0"/>
    <w:rsid w:val="00120946"/>
    <w:rsid w:val="00120DAE"/>
    <w:rsid w:val="00121217"/>
    <w:rsid w:val="00121B11"/>
    <w:rsid w:val="00122AC7"/>
    <w:rsid w:val="00122F8B"/>
    <w:rsid w:val="00124DDF"/>
    <w:rsid w:val="0012540B"/>
    <w:rsid w:val="00125620"/>
    <w:rsid w:val="00125631"/>
    <w:rsid w:val="00125DAF"/>
    <w:rsid w:val="001269D0"/>
    <w:rsid w:val="00127C13"/>
    <w:rsid w:val="0013004A"/>
    <w:rsid w:val="0013082C"/>
    <w:rsid w:val="00130A2E"/>
    <w:rsid w:val="00130B56"/>
    <w:rsid w:val="00130DD9"/>
    <w:rsid w:val="00131244"/>
    <w:rsid w:val="00131459"/>
    <w:rsid w:val="00131908"/>
    <w:rsid w:val="00131B1A"/>
    <w:rsid w:val="0013237C"/>
    <w:rsid w:val="001335F1"/>
    <w:rsid w:val="0013440C"/>
    <w:rsid w:val="0013451D"/>
    <w:rsid w:val="0013475D"/>
    <w:rsid w:val="0013562C"/>
    <w:rsid w:val="00135874"/>
    <w:rsid w:val="001365A6"/>
    <w:rsid w:val="00136720"/>
    <w:rsid w:val="00136F50"/>
    <w:rsid w:val="001370D0"/>
    <w:rsid w:val="001373FB"/>
    <w:rsid w:val="0013756A"/>
    <w:rsid w:val="00137B88"/>
    <w:rsid w:val="00137CB4"/>
    <w:rsid w:val="00140287"/>
    <w:rsid w:val="001402CA"/>
    <w:rsid w:val="00140410"/>
    <w:rsid w:val="0014096B"/>
    <w:rsid w:val="00140FB1"/>
    <w:rsid w:val="00141422"/>
    <w:rsid w:val="001417A9"/>
    <w:rsid w:val="00141884"/>
    <w:rsid w:val="00142565"/>
    <w:rsid w:val="00142786"/>
    <w:rsid w:val="00142A1C"/>
    <w:rsid w:val="00143D86"/>
    <w:rsid w:val="00144907"/>
    <w:rsid w:val="00144CD7"/>
    <w:rsid w:val="001456C1"/>
    <w:rsid w:val="00145E41"/>
    <w:rsid w:val="001460AF"/>
    <w:rsid w:val="00146549"/>
    <w:rsid w:val="00146B72"/>
    <w:rsid w:val="00146F1F"/>
    <w:rsid w:val="00147477"/>
    <w:rsid w:val="00150108"/>
    <w:rsid w:val="001504D3"/>
    <w:rsid w:val="00150953"/>
    <w:rsid w:val="001509EE"/>
    <w:rsid w:val="00150E0E"/>
    <w:rsid w:val="00151642"/>
    <w:rsid w:val="00151EA7"/>
    <w:rsid w:val="00152545"/>
    <w:rsid w:val="00152573"/>
    <w:rsid w:val="001538B9"/>
    <w:rsid w:val="00153BAB"/>
    <w:rsid w:val="00154504"/>
    <w:rsid w:val="00154C61"/>
    <w:rsid w:val="001550A2"/>
    <w:rsid w:val="00155D92"/>
    <w:rsid w:val="0015661E"/>
    <w:rsid w:val="0015764E"/>
    <w:rsid w:val="001601B2"/>
    <w:rsid w:val="00160713"/>
    <w:rsid w:val="00160D77"/>
    <w:rsid w:val="00161524"/>
    <w:rsid w:val="00161637"/>
    <w:rsid w:val="00161794"/>
    <w:rsid w:val="00161858"/>
    <w:rsid w:val="00161A41"/>
    <w:rsid w:val="0016263D"/>
    <w:rsid w:val="0016423C"/>
    <w:rsid w:val="001652CC"/>
    <w:rsid w:val="001656E5"/>
    <w:rsid w:val="00165868"/>
    <w:rsid w:val="00165BB1"/>
    <w:rsid w:val="00165DE2"/>
    <w:rsid w:val="00165E8B"/>
    <w:rsid w:val="00166549"/>
    <w:rsid w:val="001666A1"/>
    <w:rsid w:val="00166D8C"/>
    <w:rsid w:val="00166F78"/>
    <w:rsid w:val="0016711E"/>
    <w:rsid w:val="00167825"/>
    <w:rsid w:val="00167D37"/>
    <w:rsid w:val="00167E1A"/>
    <w:rsid w:val="001701E7"/>
    <w:rsid w:val="0017043B"/>
    <w:rsid w:val="001705B7"/>
    <w:rsid w:val="0017160A"/>
    <w:rsid w:val="001716BB"/>
    <w:rsid w:val="00171B26"/>
    <w:rsid w:val="00171F9B"/>
    <w:rsid w:val="00172A27"/>
    <w:rsid w:val="00172AE9"/>
    <w:rsid w:val="00173C6D"/>
    <w:rsid w:val="00174A37"/>
    <w:rsid w:val="00174D21"/>
    <w:rsid w:val="00175396"/>
    <w:rsid w:val="00176AD6"/>
    <w:rsid w:val="001770CA"/>
    <w:rsid w:val="00177206"/>
    <w:rsid w:val="00177504"/>
    <w:rsid w:val="0017782B"/>
    <w:rsid w:val="001805CE"/>
    <w:rsid w:val="00180703"/>
    <w:rsid w:val="00180917"/>
    <w:rsid w:val="001814B4"/>
    <w:rsid w:val="00181A6C"/>
    <w:rsid w:val="00181EC2"/>
    <w:rsid w:val="00182657"/>
    <w:rsid w:val="001828E7"/>
    <w:rsid w:val="00182958"/>
    <w:rsid w:val="0018383F"/>
    <w:rsid w:val="00183B04"/>
    <w:rsid w:val="00183CC8"/>
    <w:rsid w:val="00184297"/>
    <w:rsid w:val="00184B1D"/>
    <w:rsid w:val="00185225"/>
    <w:rsid w:val="0018584F"/>
    <w:rsid w:val="00186144"/>
    <w:rsid w:val="001861BF"/>
    <w:rsid w:val="001861DF"/>
    <w:rsid w:val="001869E7"/>
    <w:rsid w:val="00186B55"/>
    <w:rsid w:val="00186C92"/>
    <w:rsid w:val="00186CAD"/>
    <w:rsid w:val="00187515"/>
    <w:rsid w:val="0018776F"/>
    <w:rsid w:val="0019033D"/>
    <w:rsid w:val="00190DFA"/>
    <w:rsid w:val="00191262"/>
    <w:rsid w:val="0019133D"/>
    <w:rsid w:val="001914A0"/>
    <w:rsid w:val="0019162C"/>
    <w:rsid w:val="00191712"/>
    <w:rsid w:val="0019273F"/>
    <w:rsid w:val="001929E5"/>
    <w:rsid w:val="001939C6"/>
    <w:rsid w:val="00194C7C"/>
    <w:rsid w:val="00194E50"/>
    <w:rsid w:val="001965A8"/>
    <w:rsid w:val="001967FA"/>
    <w:rsid w:val="001968DB"/>
    <w:rsid w:val="001968FB"/>
    <w:rsid w:val="00196905"/>
    <w:rsid w:val="0019696B"/>
    <w:rsid w:val="00196AE2"/>
    <w:rsid w:val="00196BE7"/>
    <w:rsid w:val="001976DD"/>
    <w:rsid w:val="00197C13"/>
    <w:rsid w:val="001A11B5"/>
    <w:rsid w:val="001A1DEF"/>
    <w:rsid w:val="001A2B52"/>
    <w:rsid w:val="001A35CD"/>
    <w:rsid w:val="001A3887"/>
    <w:rsid w:val="001A3B86"/>
    <w:rsid w:val="001A3CFD"/>
    <w:rsid w:val="001A5ED5"/>
    <w:rsid w:val="001A5EF8"/>
    <w:rsid w:val="001A62D2"/>
    <w:rsid w:val="001A6F13"/>
    <w:rsid w:val="001A72E6"/>
    <w:rsid w:val="001A7418"/>
    <w:rsid w:val="001A787A"/>
    <w:rsid w:val="001B0595"/>
    <w:rsid w:val="001B0CC9"/>
    <w:rsid w:val="001B115A"/>
    <w:rsid w:val="001B1330"/>
    <w:rsid w:val="001B1619"/>
    <w:rsid w:val="001B1F3B"/>
    <w:rsid w:val="001B20CB"/>
    <w:rsid w:val="001B2396"/>
    <w:rsid w:val="001B24A2"/>
    <w:rsid w:val="001B2D73"/>
    <w:rsid w:val="001B2F46"/>
    <w:rsid w:val="001B5AA7"/>
    <w:rsid w:val="001B631F"/>
    <w:rsid w:val="001B7F54"/>
    <w:rsid w:val="001C005A"/>
    <w:rsid w:val="001C02C9"/>
    <w:rsid w:val="001C030F"/>
    <w:rsid w:val="001C0B85"/>
    <w:rsid w:val="001C11ED"/>
    <w:rsid w:val="001C1310"/>
    <w:rsid w:val="001C1A46"/>
    <w:rsid w:val="001C1CD4"/>
    <w:rsid w:val="001C24C4"/>
    <w:rsid w:val="001C2544"/>
    <w:rsid w:val="001C2675"/>
    <w:rsid w:val="001C26FA"/>
    <w:rsid w:val="001C2C79"/>
    <w:rsid w:val="001C2CF4"/>
    <w:rsid w:val="001C31E0"/>
    <w:rsid w:val="001C332D"/>
    <w:rsid w:val="001C3AAC"/>
    <w:rsid w:val="001C4242"/>
    <w:rsid w:val="001C4618"/>
    <w:rsid w:val="001C4711"/>
    <w:rsid w:val="001C5836"/>
    <w:rsid w:val="001C5925"/>
    <w:rsid w:val="001C5A06"/>
    <w:rsid w:val="001C6AF4"/>
    <w:rsid w:val="001D0AEA"/>
    <w:rsid w:val="001D0D40"/>
    <w:rsid w:val="001D0EA7"/>
    <w:rsid w:val="001D1725"/>
    <w:rsid w:val="001D1FA4"/>
    <w:rsid w:val="001D22D9"/>
    <w:rsid w:val="001D2895"/>
    <w:rsid w:val="001D2AE9"/>
    <w:rsid w:val="001D407C"/>
    <w:rsid w:val="001D4CAE"/>
    <w:rsid w:val="001D52E1"/>
    <w:rsid w:val="001D539D"/>
    <w:rsid w:val="001D5693"/>
    <w:rsid w:val="001D5C73"/>
    <w:rsid w:val="001D661B"/>
    <w:rsid w:val="001D665D"/>
    <w:rsid w:val="001E00CF"/>
    <w:rsid w:val="001E06A5"/>
    <w:rsid w:val="001E2259"/>
    <w:rsid w:val="001E2CEE"/>
    <w:rsid w:val="001E2FD1"/>
    <w:rsid w:val="001E37A5"/>
    <w:rsid w:val="001E4132"/>
    <w:rsid w:val="001E4B7E"/>
    <w:rsid w:val="001E4B8F"/>
    <w:rsid w:val="001E4CCB"/>
    <w:rsid w:val="001E5135"/>
    <w:rsid w:val="001E531A"/>
    <w:rsid w:val="001E542F"/>
    <w:rsid w:val="001E5DF8"/>
    <w:rsid w:val="001E6014"/>
    <w:rsid w:val="001E66C7"/>
    <w:rsid w:val="001E67A9"/>
    <w:rsid w:val="001E6E08"/>
    <w:rsid w:val="001E740F"/>
    <w:rsid w:val="001E7630"/>
    <w:rsid w:val="001E76C7"/>
    <w:rsid w:val="001E793C"/>
    <w:rsid w:val="001E79B9"/>
    <w:rsid w:val="001F02B4"/>
    <w:rsid w:val="001F053E"/>
    <w:rsid w:val="001F100A"/>
    <w:rsid w:val="001F1BB8"/>
    <w:rsid w:val="001F1CA8"/>
    <w:rsid w:val="001F2BE6"/>
    <w:rsid w:val="001F2CA5"/>
    <w:rsid w:val="001F2CD1"/>
    <w:rsid w:val="001F3157"/>
    <w:rsid w:val="001F3929"/>
    <w:rsid w:val="001F3E18"/>
    <w:rsid w:val="001F5522"/>
    <w:rsid w:val="001F6299"/>
    <w:rsid w:val="001F67CC"/>
    <w:rsid w:val="001F6C74"/>
    <w:rsid w:val="001F6DA1"/>
    <w:rsid w:val="001F71D2"/>
    <w:rsid w:val="001F7BB9"/>
    <w:rsid w:val="001F7CC5"/>
    <w:rsid w:val="00200E8B"/>
    <w:rsid w:val="00201332"/>
    <w:rsid w:val="002014AB"/>
    <w:rsid w:val="002017DF"/>
    <w:rsid w:val="002019F8"/>
    <w:rsid w:val="00202510"/>
    <w:rsid w:val="00202E53"/>
    <w:rsid w:val="0020320A"/>
    <w:rsid w:val="0020385D"/>
    <w:rsid w:val="00203D8C"/>
    <w:rsid w:val="00204811"/>
    <w:rsid w:val="002049C8"/>
    <w:rsid w:val="002058FB"/>
    <w:rsid w:val="00206926"/>
    <w:rsid w:val="00206F7B"/>
    <w:rsid w:val="00207B85"/>
    <w:rsid w:val="00207DBD"/>
    <w:rsid w:val="002102AC"/>
    <w:rsid w:val="002105B8"/>
    <w:rsid w:val="00210D5E"/>
    <w:rsid w:val="00211904"/>
    <w:rsid w:val="00212011"/>
    <w:rsid w:val="002120F6"/>
    <w:rsid w:val="002123BD"/>
    <w:rsid w:val="0021256A"/>
    <w:rsid w:val="002126A3"/>
    <w:rsid w:val="00213776"/>
    <w:rsid w:val="002141D9"/>
    <w:rsid w:val="00214248"/>
    <w:rsid w:val="0021432B"/>
    <w:rsid w:val="0021434D"/>
    <w:rsid w:val="002144F4"/>
    <w:rsid w:val="002145C0"/>
    <w:rsid w:val="00214AFB"/>
    <w:rsid w:val="00214B34"/>
    <w:rsid w:val="00214FF3"/>
    <w:rsid w:val="00215180"/>
    <w:rsid w:val="002151ED"/>
    <w:rsid w:val="002156E0"/>
    <w:rsid w:val="002164EC"/>
    <w:rsid w:val="002164F9"/>
    <w:rsid w:val="0021679A"/>
    <w:rsid w:val="00216D12"/>
    <w:rsid w:val="00217BFA"/>
    <w:rsid w:val="00217DD3"/>
    <w:rsid w:val="00220A79"/>
    <w:rsid w:val="00220B5F"/>
    <w:rsid w:val="00220D6E"/>
    <w:rsid w:val="00220EED"/>
    <w:rsid w:val="002218B8"/>
    <w:rsid w:val="00221B5C"/>
    <w:rsid w:val="00222BA3"/>
    <w:rsid w:val="002234ED"/>
    <w:rsid w:val="00225053"/>
    <w:rsid w:val="002252D1"/>
    <w:rsid w:val="0022592E"/>
    <w:rsid w:val="00225C83"/>
    <w:rsid w:val="0022611E"/>
    <w:rsid w:val="002264C4"/>
    <w:rsid w:val="002268BC"/>
    <w:rsid w:val="00227643"/>
    <w:rsid w:val="00227C0F"/>
    <w:rsid w:val="00230092"/>
    <w:rsid w:val="00230810"/>
    <w:rsid w:val="00231EE7"/>
    <w:rsid w:val="00232878"/>
    <w:rsid w:val="00232D71"/>
    <w:rsid w:val="00233B68"/>
    <w:rsid w:val="002349BE"/>
    <w:rsid w:val="00234D91"/>
    <w:rsid w:val="0023572A"/>
    <w:rsid w:val="002366DD"/>
    <w:rsid w:val="00236D0F"/>
    <w:rsid w:val="0023781B"/>
    <w:rsid w:val="00237C9A"/>
    <w:rsid w:val="00237F23"/>
    <w:rsid w:val="00240803"/>
    <w:rsid w:val="0024093B"/>
    <w:rsid w:val="00240A3B"/>
    <w:rsid w:val="00240DA1"/>
    <w:rsid w:val="00241FB0"/>
    <w:rsid w:val="002422F9"/>
    <w:rsid w:val="0024267C"/>
    <w:rsid w:val="00242742"/>
    <w:rsid w:val="00242D03"/>
    <w:rsid w:val="00244A65"/>
    <w:rsid w:val="00244BEA"/>
    <w:rsid w:val="00245338"/>
    <w:rsid w:val="00245DE2"/>
    <w:rsid w:val="0024637A"/>
    <w:rsid w:val="00246D6A"/>
    <w:rsid w:val="002474CE"/>
    <w:rsid w:val="00247696"/>
    <w:rsid w:val="002478E7"/>
    <w:rsid w:val="00247B30"/>
    <w:rsid w:val="00247C87"/>
    <w:rsid w:val="00247D32"/>
    <w:rsid w:val="002508C7"/>
    <w:rsid w:val="002517A8"/>
    <w:rsid w:val="00252DD5"/>
    <w:rsid w:val="00253057"/>
    <w:rsid w:val="00253144"/>
    <w:rsid w:val="002536C6"/>
    <w:rsid w:val="00254062"/>
    <w:rsid w:val="00255022"/>
    <w:rsid w:val="00255670"/>
    <w:rsid w:val="002558C9"/>
    <w:rsid w:val="00255F14"/>
    <w:rsid w:val="002561D3"/>
    <w:rsid w:val="0025626E"/>
    <w:rsid w:val="002568F1"/>
    <w:rsid w:val="002568F4"/>
    <w:rsid w:val="00256B78"/>
    <w:rsid w:val="00257089"/>
    <w:rsid w:val="00257170"/>
    <w:rsid w:val="002573C5"/>
    <w:rsid w:val="00257AE5"/>
    <w:rsid w:val="00257C0A"/>
    <w:rsid w:val="002607F7"/>
    <w:rsid w:val="0026095A"/>
    <w:rsid w:val="00260D89"/>
    <w:rsid w:val="00260EF3"/>
    <w:rsid w:val="0026151B"/>
    <w:rsid w:val="0026183F"/>
    <w:rsid w:val="00261986"/>
    <w:rsid w:val="00261C25"/>
    <w:rsid w:val="00261D65"/>
    <w:rsid w:val="0026276C"/>
    <w:rsid w:val="00262A0C"/>
    <w:rsid w:val="00263568"/>
    <w:rsid w:val="002639C1"/>
    <w:rsid w:val="00263CB6"/>
    <w:rsid w:val="00263CC2"/>
    <w:rsid w:val="00264CD3"/>
    <w:rsid w:val="00264DEC"/>
    <w:rsid w:val="00264EE1"/>
    <w:rsid w:val="00265336"/>
    <w:rsid w:val="002659FA"/>
    <w:rsid w:val="00266F1F"/>
    <w:rsid w:val="00267082"/>
    <w:rsid w:val="00267727"/>
    <w:rsid w:val="0027011F"/>
    <w:rsid w:val="002703F2"/>
    <w:rsid w:val="002705DE"/>
    <w:rsid w:val="002708CE"/>
    <w:rsid w:val="002709E4"/>
    <w:rsid w:val="0027101F"/>
    <w:rsid w:val="002723C2"/>
    <w:rsid w:val="002723DD"/>
    <w:rsid w:val="00272A50"/>
    <w:rsid w:val="0027348E"/>
    <w:rsid w:val="00273881"/>
    <w:rsid w:val="0027441A"/>
    <w:rsid w:val="0027461F"/>
    <w:rsid w:val="00275317"/>
    <w:rsid w:val="00275B0F"/>
    <w:rsid w:val="00275D43"/>
    <w:rsid w:val="0027609E"/>
    <w:rsid w:val="002763CC"/>
    <w:rsid w:val="00276908"/>
    <w:rsid w:val="00276B9D"/>
    <w:rsid w:val="00276BA9"/>
    <w:rsid w:val="00276D19"/>
    <w:rsid w:val="00276D33"/>
    <w:rsid w:val="00277872"/>
    <w:rsid w:val="00277F21"/>
    <w:rsid w:val="00277FF9"/>
    <w:rsid w:val="00280700"/>
    <w:rsid w:val="00280EB6"/>
    <w:rsid w:val="00282058"/>
    <w:rsid w:val="002820F2"/>
    <w:rsid w:val="002826EC"/>
    <w:rsid w:val="00283AED"/>
    <w:rsid w:val="002847B0"/>
    <w:rsid w:val="00284812"/>
    <w:rsid w:val="002857D6"/>
    <w:rsid w:val="0028610B"/>
    <w:rsid w:val="00286456"/>
    <w:rsid w:val="0028653A"/>
    <w:rsid w:val="00286C60"/>
    <w:rsid w:val="00290D84"/>
    <w:rsid w:val="00290E75"/>
    <w:rsid w:val="00290F5C"/>
    <w:rsid w:val="00290FE7"/>
    <w:rsid w:val="00291097"/>
    <w:rsid w:val="00291AD1"/>
    <w:rsid w:val="0029216C"/>
    <w:rsid w:val="002922DF"/>
    <w:rsid w:val="00292327"/>
    <w:rsid w:val="00293676"/>
    <w:rsid w:val="002937D6"/>
    <w:rsid w:val="002943E3"/>
    <w:rsid w:val="00294E9A"/>
    <w:rsid w:val="00294EF7"/>
    <w:rsid w:val="00295565"/>
    <w:rsid w:val="00295911"/>
    <w:rsid w:val="00296958"/>
    <w:rsid w:val="00296F24"/>
    <w:rsid w:val="0029744C"/>
    <w:rsid w:val="00297B21"/>
    <w:rsid w:val="002A0109"/>
    <w:rsid w:val="002A0698"/>
    <w:rsid w:val="002A075B"/>
    <w:rsid w:val="002A0E10"/>
    <w:rsid w:val="002A1977"/>
    <w:rsid w:val="002A20AA"/>
    <w:rsid w:val="002A23C6"/>
    <w:rsid w:val="002A279E"/>
    <w:rsid w:val="002A27F9"/>
    <w:rsid w:val="002A2CDD"/>
    <w:rsid w:val="002A3472"/>
    <w:rsid w:val="002A3528"/>
    <w:rsid w:val="002A46E5"/>
    <w:rsid w:val="002A4F24"/>
    <w:rsid w:val="002A586C"/>
    <w:rsid w:val="002A5C68"/>
    <w:rsid w:val="002A65AD"/>
    <w:rsid w:val="002A66CC"/>
    <w:rsid w:val="002A6F0E"/>
    <w:rsid w:val="002B06EE"/>
    <w:rsid w:val="002B0727"/>
    <w:rsid w:val="002B0730"/>
    <w:rsid w:val="002B13E8"/>
    <w:rsid w:val="002B140D"/>
    <w:rsid w:val="002B14DD"/>
    <w:rsid w:val="002B1A84"/>
    <w:rsid w:val="002B1DAC"/>
    <w:rsid w:val="002B2105"/>
    <w:rsid w:val="002B2721"/>
    <w:rsid w:val="002B2C31"/>
    <w:rsid w:val="002B3DC6"/>
    <w:rsid w:val="002B401A"/>
    <w:rsid w:val="002B5E0D"/>
    <w:rsid w:val="002B7848"/>
    <w:rsid w:val="002B7AB9"/>
    <w:rsid w:val="002B7BBA"/>
    <w:rsid w:val="002C0074"/>
    <w:rsid w:val="002C031C"/>
    <w:rsid w:val="002C0372"/>
    <w:rsid w:val="002C171D"/>
    <w:rsid w:val="002C19E8"/>
    <w:rsid w:val="002C2713"/>
    <w:rsid w:val="002C2C94"/>
    <w:rsid w:val="002C2C9D"/>
    <w:rsid w:val="002C3387"/>
    <w:rsid w:val="002C37A1"/>
    <w:rsid w:val="002C3AF9"/>
    <w:rsid w:val="002C47E7"/>
    <w:rsid w:val="002C5055"/>
    <w:rsid w:val="002C543F"/>
    <w:rsid w:val="002C5454"/>
    <w:rsid w:val="002C620E"/>
    <w:rsid w:val="002C669F"/>
    <w:rsid w:val="002C6FF5"/>
    <w:rsid w:val="002C7495"/>
    <w:rsid w:val="002C764A"/>
    <w:rsid w:val="002C7812"/>
    <w:rsid w:val="002C78C3"/>
    <w:rsid w:val="002C7C36"/>
    <w:rsid w:val="002D03D0"/>
    <w:rsid w:val="002D0950"/>
    <w:rsid w:val="002D0FD7"/>
    <w:rsid w:val="002D1180"/>
    <w:rsid w:val="002D217A"/>
    <w:rsid w:val="002D23C7"/>
    <w:rsid w:val="002D2434"/>
    <w:rsid w:val="002D2446"/>
    <w:rsid w:val="002D27A0"/>
    <w:rsid w:val="002D320A"/>
    <w:rsid w:val="002D3447"/>
    <w:rsid w:val="002D3A08"/>
    <w:rsid w:val="002D3BCB"/>
    <w:rsid w:val="002D42E1"/>
    <w:rsid w:val="002D4610"/>
    <w:rsid w:val="002D49DB"/>
    <w:rsid w:val="002D4DC9"/>
    <w:rsid w:val="002D561C"/>
    <w:rsid w:val="002D57E1"/>
    <w:rsid w:val="002D5EA5"/>
    <w:rsid w:val="002D6DED"/>
    <w:rsid w:val="002D702F"/>
    <w:rsid w:val="002D7A03"/>
    <w:rsid w:val="002E20D5"/>
    <w:rsid w:val="002E3156"/>
    <w:rsid w:val="002E49D1"/>
    <w:rsid w:val="002E5095"/>
    <w:rsid w:val="002E5498"/>
    <w:rsid w:val="002E5820"/>
    <w:rsid w:val="002E5ACB"/>
    <w:rsid w:val="002E6149"/>
    <w:rsid w:val="002E6465"/>
    <w:rsid w:val="002E68EC"/>
    <w:rsid w:val="002E6916"/>
    <w:rsid w:val="002E69F6"/>
    <w:rsid w:val="002E7138"/>
    <w:rsid w:val="002E7476"/>
    <w:rsid w:val="002E74D0"/>
    <w:rsid w:val="002E7A69"/>
    <w:rsid w:val="002F16F9"/>
    <w:rsid w:val="002F25DC"/>
    <w:rsid w:val="002F3495"/>
    <w:rsid w:val="002F395E"/>
    <w:rsid w:val="002F3BEC"/>
    <w:rsid w:val="002F3C73"/>
    <w:rsid w:val="002F4A6E"/>
    <w:rsid w:val="002F51F1"/>
    <w:rsid w:val="002F53E5"/>
    <w:rsid w:val="002F5B34"/>
    <w:rsid w:val="002F66B2"/>
    <w:rsid w:val="002F67F7"/>
    <w:rsid w:val="002F718D"/>
    <w:rsid w:val="002F73CD"/>
    <w:rsid w:val="00300078"/>
    <w:rsid w:val="00300257"/>
    <w:rsid w:val="0030055B"/>
    <w:rsid w:val="00300D49"/>
    <w:rsid w:val="003013F4"/>
    <w:rsid w:val="003014CD"/>
    <w:rsid w:val="0030157F"/>
    <w:rsid w:val="00301B8D"/>
    <w:rsid w:val="00301DC5"/>
    <w:rsid w:val="003029D5"/>
    <w:rsid w:val="00303894"/>
    <w:rsid w:val="00303E81"/>
    <w:rsid w:val="00303F9E"/>
    <w:rsid w:val="00304F33"/>
    <w:rsid w:val="00305A63"/>
    <w:rsid w:val="00305D71"/>
    <w:rsid w:val="00305EC4"/>
    <w:rsid w:val="00306044"/>
    <w:rsid w:val="00306258"/>
    <w:rsid w:val="003067BD"/>
    <w:rsid w:val="00307B47"/>
    <w:rsid w:val="00307E90"/>
    <w:rsid w:val="00311785"/>
    <w:rsid w:val="003118CC"/>
    <w:rsid w:val="00311A58"/>
    <w:rsid w:val="00311B36"/>
    <w:rsid w:val="003124A4"/>
    <w:rsid w:val="0031292E"/>
    <w:rsid w:val="00312FC7"/>
    <w:rsid w:val="0031342C"/>
    <w:rsid w:val="00314A05"/>
    <w:rsid w:val="00315297"/>
    <w:rsid w:val="00315DC8"/>
    <w:rsid w:val="0032199C"/>
    <w:rsid w:val="0032233E"/>
    <w:rsid w:val="0032271F"/>
    <w:rsid w:val="00322D00"/>
    <w:rsid w:val="0032327D"/>
    <w:rsid w:val="00323284"/>
    <w:rsid w:val="003237A6"/>
    <w:rsid w:val="003241E2"/>
    <w:rsid w:val="0032426E"/>
    <w:rsid w:val="00324428"/>
    <w:rsid w:val="00324DA7"/>
    <w:rsid w:val="00324E45"/>
    <w:rsid w:val="00324FE2"/>
    <w:rsid w:val="003253FE"/>
    <w:rsid w:val="003254D5"/>
    <w:rsid w:val="00325543"/>
    <w:rsid w:val="00326022"/>
    <w:rsid w:val="00326162"/>
    <w:rsid w:val="00326664"/>
    <w:rsid w:val="0032687B"/>
    <w:rsid w:val="003272EE"/>
    <w:rsid w:val="003301A2"/>
    <w:rsid w:val="0033050D"/>
    <w:rsid w:val="003305CD"/>
    <w:rsid w:val="00330731"/>
    <w:rsid w:val="00330880"/>
    <w:rsid w:val="00330F0C"/>
    <w:rsid w:val="003310DB"/>
    <w:rsid w:val="00331750"/>
    <w:rsid w:val="00331CDF"/>
    <w:rsid w:val="00332A27"/>
    <w:rsid w:val="003334B8"/>
    <w:rsid w:val="00333915"/>
    <w:rsid w:val="003339E5"/>
    <w:rsid w:val="00333F86"/>
    <w:rsid w:val="003340AB"/>
    <w:rsid w:val="0033425D"/>
    <w:rsid w:val="00335843"/>
    <w:rsid w:val="00335A8E"/>
    <w:rsid w:val="00336878"/>
    <w:rsid w:val="00336C1D"/>
    <w:rsid w:val="00337427"/>
    <w:rsid w:val="00337E04"/>
    <w:rsid w:val="003403F1"/>
    <w:rsid w:val="00340542"/>
    <w:rsid w:val="00340C20"/>
    <w:rsid w:val="00341241"/>
    <w:rsid w:val="003418D7"/>
    <w:rsid w:val="00341ADC"/>
    <w:rsid w:val="0034254B"/>
    <w:rsid w:val="00342A40"/>
    <w:rsid w:val="00342E88"/>
    <w:rsid w:val="00343157"/>
    <w:rsid w:val="0034402C"/>
    <w:rsid w:val="0034439D"/>
    <w:rsid w:val="00344484"/>
    <w:rsid w:val="00344485"/>
    <w:rsid w:val="0034489A"/>
    <w:rsid w:val="003448BB"/>
    <w:rsid w:val="00344D41"/>
    <w:rsid w:val="00345747"/>
    <w:rsid w:val="0034589B"/>
    <w:rsid w:val="003459E0"/>
    <w:rsid w:val="00346475"/>
    <w:rsid w:val="00346C3A"/>
    <w:rsid w:val="00347221"/>
    <w:rsid w:val="003472DF"/>
    <w:rsid w:val="0034753E"/>
    <w:rsid w:val="003478D7"/>
    <w:rsid w:val="00347979"/>
    <w:rsid w:val="00347D55"/>
    <w:rsid w:val="00350331"/>
    <w:rsid w:val="003513B0"/>
    <w:rsid w:val="00351526"/>
    <w:rsid w:val="003522B2"/>
    <w:rsid w:val="00352375"/>
    <w:rsid w:val="00353BD5"/>
    <w:rsid w:val="00353DD5"/>
    <w:rsid w:val="00354A60"/>
    <w:rsid w:val="00355014"/>
    <w:rsid w:val="0035560A"/>
    <w:rsid w:val="00355655"/>
    <w:rsid w:val="00356039"/>
    <w:rsid w:val="00356168"/>
    <w:rsid w:val="00356934"/>
    <w:rsid w:val="00357095"/>
    <w:rsid w:val="00360226"/>
    <w:rsid w:val="00360375"/>
    <w:rsid w:val="00361170"/>
    <w:rsid w:val="003618EB"/>
    <w:rsid w:val="00361D3B"/>
    <w:rsid w:val="00362025"/>
    <w:rsid w:val="003626FF"/>
    <w:rsid w:val="00362D6C"/>
    <w:rsid w:val="00362D99"/>
    <w:rsid w:val="00363CD0"/>
    <w:rsid w:val="00364822"/>
    <w:rsid w:val="003648D4"/>
    <w:rsid w:val="00364907"/>
    <w:rsid w:val="00365AF1"/>
    <w:rsid w:val="00365CED"/>
    <w:rsid w:val="00366543"/>
    <w:rsid w:val="003669F2"/>
    <w:rsid w:val="00367439"/>
    <w:rsid w:val="0036743A"/>
    <w:rsid w:val="003701EA"/>
    <w:rsid w:val="003703E8"/>
    <w:rsid w:val="0037206F"/>
    <w:rsid w:val="00372948"/>
    <w:rsid w:val="00372A69"/>
    <w:rsid w:val="003733DB"/>
    <w:rsid w:val="00373B6E"/>
    <w:rsid w:val="003743CF"/>
    <w:rsid w:val="00374BCC"/>
    <w:rsid w:val="00376279"/>
    <w:rsid w:val="003764B4"/>
    <w:rsid w:val="00376B13"/>
    <w:rsid w:val="00376ED4"/>
    <w:rsid w:val="00377343"/>
    <w:rsid w:val="0037769B"/>
    <w:rsid w:val="003807D7"/>
    <w:rsid w:val="003813AC"/>
    <w:rsid w:val="00381437"/>
    <w:rsid w:val="00381B90"/>
    <w:rsid w:val="00381D6B"/>
    <w:rsid w:val="00381F2F"/>
    <w:rsid w:val="0038251A"/>
    <w:rsid w:val="0038254B"/>
    <w:rsid w:val="00382E16"/>
    <w:rsid w:val="00382E77"/>
    <w:rsid w:val="003834C5"/>
    <w:rsid w:val="0038464B"/>
    <w:rsid w:val="00384A19"/>
    <w:rsid w:val="00384D04"/>
    <w:rsid w:val="00384E69"/>
    <w:rsid w:val="00384F05"/>
    <w:rsid w:val="00385119"/>
    <w:rsid w:val="0038582A"/>
    <w:rsid w:val="0038592B"/>
    <w:rsid w:val="00385C04"/>
    <w:rsid w:val="003871DD"/>
    <w:rsid w:val="00387684"/>
    <w:rsid w:val="00391842"/>
    <w:rsid w:val="00391C2E"/>
    <w:rsid w:val="003923FF"/>
    <w:rsid w:val="00393F33"/>
    <w:rsid w:val="0039461A"/>
    <w:rsid w:val="00394851"/>
    <w:rsid w:val="00394BF2"/>
    <w:rsid w:val="003951BB"/>
    <w:rsid w:val="003952AF"/>
    <w:rsid w:val="00395920"/>
    <w:rsid w:val="0039639A"/>
    <w:rsid w:val="00396408"/>
    <w:rsid w:val="003976E7"/>
    <w:rsid w:val="003A1016"/>
    <w:rsid w:val="003A1574"/>
    <w:rsid w:val="003A18D6"/>
    <w:rsid w:val="003A1B82"/>
    <w:rsid w:val="003A2493"/>
    <w:rsid w:val="003A24FE"/>
    <w:rsid w:val="003A2AFE"/>
    <w:rsid w:val="003A2B04"/>
    <w:rsid w:val="003A33AF"/>
    <w:rsid w:val="003A3456"/>
    <w:rsid w:val="003A37C7"/>
    <w:rsid w:val="003A3B96"/>
    <w:rsid w:val="003A3DD3"/>
    <w:rsid w:val="003A41C0"/>
    <w:rsid w:val="003A4A1E"/>
    <w:rsid w:val="003A4C2E"/>
    <w:rsid w:val="003A5370"/>
    <w:rsid w:val="003A5512"/>
    <w:rsid w:val="003A5770"/>
    <w:rsid w:val="003A58C4"/>
    <w:rsid w:val="003A5C9C"/>
    <w:rsid w:val="003A5CAB"/>
    <w:rsid w:val="003A6289"/>
    <w:rsid w:val="003A6A36"/>
    <w:rsid w:val="003B0653"/>
    <w:rsid w:val="003B07FA"/>
    <w:rsid w:val="003B0C27"/>
    <w:rsid w:val="003B0C4D"/>
    <w:rsid w:val="003B104E"/>
    <w:rsid w:val="003B21D0"/>
    <w:rsid w:val="003B23EF"/>
    <w:rsid w:val="003B2698"/>
    <w:rsid w:val="003B2945"/>
    <w:rsid w:val="003B2FB5"/>
    <w:rsid w:val="003B337A"/>
    <w:rsid w:val="003B353A"/>
    <w:rsid w:val="003B35EA"/>
    <w:rsid w:val="003B3C2B"/>
    <w:rsid w:val="003B3E70"/>
    <w:rsid w:val="003B3E9A"/>
    <w:rsid w:val="003B759A"/>
    <w:rsid w:val="003C00C5"/>
    <w:rsid w:val="003C0165"/>
    <w:rsid w:val="003C06C4"/>
    <w:rsid w:val="003C06E2"/>
    <w:rsid w:val="003C0941"/>
    <w:rsid w:val="003C0D79"/>
    <w:rsid w:val="003C12AA"/>
    <w:rsid w:val="003C1595"/>
    <w:rsid w:val="003C1CBC"/>
    <w:rsid w:val="003C1FBC"/>
    <w:rsid w:val="003C22EE"/>
    <w:rsid w:val="003C23E3"/>
    <w:rsid w:val="003C27DC"/>
    <w:rsid w:val="003C2ADF"/>
    <w:rsid w:val="003C2CBB"/>
    <w:rsid w:val="003C37E4"/>
    <w:rsid w:val="003C3873"/>
    <w:rsid w:val="003C3FB8"/>
    <w:rsid w:val="003C4099"/>
    <w:rsid w:val="003C45DE"/>
    <w:rsid w:val="003C4A9F"/>
    <w:rsid w:val="003C6028"/>
    <w:rsid w:val="003C6609"/>
    <w:rsid w:val="003C6A12"/>
    <w:rsid w:val="003C6F52"/>
    <w:rsid w:val="003C7768"/>
    <w:rsid w:val="003C7B98"/>
    <w:rsid w:val="003C7D72"/>
    <w:rsid w:val="003D0037"/>
    <w:rsid w:val="003D107E"/>
    <w:rsid w:val="003D1EE2"/>
    <w:rsid w:val="003D24A2"/>
    <w:rsid w:val="003D25D8"/>
    <w:rsid w:val="003D272F"/>
    <w:rsid w:val="003D29B9"/>
    <w:rsid w:val="003D30E6"/>
    <w:rsid w:val="003D326A"/>
    <w:rsid w:val="003D33CF"/>
    <w:rsid w:val="003D3524"/>
    <w:rsid w:val="003D3A74"/>
    <w:rsid w:val="003D3AB3"/>
    <w:rsid w:val="003D40F2"/>
    <w:rsid w:val="003D42F8"/>
    <w:rsid w:val="003D4549"/>
    <w:rsid w:val="003D49F0"/>
    <w:rsid w:val="003D4AE4"/>
    <w:rsid w:val="003D51C4"/>
    <w:rsid w:val="003D5285"/>
    <w:rsid w:val="003D63E8"/>
    <w:rsid w:val="003D6575"/>
    <w:rsid w:val="003D65F0"/>
    <w:rsid w:val="003D68AC"/>
    <w:rsid w:val="003D6B86"/>
    <w:rsid w:val="003D6E0D"/>
    <w:rsid w:val="003D6E40"/>
    <w:rsid w:val="003D741C"/>
    <w:rsid w:val="003E0C0A"/>
    <w:rsid w:val="003E150F"/>
    <w:rsid w:val="003E192A"/>
    <w:rsid w:val="003E193D"/>
    <w:rsid w:val="003E1B6B"/>
    <w:rsid w:val="003E1EBC"/>
    <w:rsid w:val="003E20BA"/>
    <w:rsid w:val="003E2428"/>
    <w:rsid w:val="003E2DB1"/>
    <w:rsid w:val="003E3688"/>
    <w:rsid w:val="003E3956"/>
    <w:rsid w:val="003E42DC"/>
    <w:rsid w:val="003E4BDE"/>
    <w:rsid w:val="003E598D"/>
    <w:rsid w:val="003E59A2"/>
    <w:rsid w:val="003E7019"/>
    <w:rsid w:val="003E77DE"/>
    <w:rsid w:val="003E7FE1"/>
    <w:rsid w:val="003F0300"/>
    <w:rsid w:val="003F0E48"/>
    <w:rsid w:val="003F0F5B"/>
    <w:rsid w:val="003F12EF"/>
    <w:rsid w:val="003F1362"/>
    <w:rsid w:val="003F2EA5"/>
    <w:rsid w:val="003F3050"/>
    <w:rsid w:val="003F3663"/>
    <w:rsid w:val="003F4A0A"/>
    <w:rsid w:val="003F4AEE"/>
    <w:rsid w:val="003F53D7"/>
    <w:rsid w:val="003F546B"/>
    <w:rsid w:val="003F5694"/>
    <w:rsid w:val="003F59E6"/>
    <w:rsid w:val="003F5A8D"/>
    <w:rsid w:val="003F5B25"/>
    <w:rsid w:val="003F666D"/>
    <w:rsid w:val="003F68C5"/>
    <w:rsid w:val="003F7EAF"/>
    <w:rsid w:val="00400917"/>
    <w:rsid w:val="00400E42"/>
    <w:rsid w:val="0040201A"/>
    <w:rsid w:val="00402098"/>
    <w:rsid w:val="00402192"/>
    <w:rsid w:val="0040251B"/>
    <w:rsid w:val="004025C7"/>
    <w:rsid w:val="00402833"/>
    <w:rsid w:val="00402877"/>
    <w:rsid w:val="004032EA"/>
    <w:rsid w:val="00403469"/>
    <w:rsid w:val="0040367B"/>
    <w:rsid w:val="004039D6"/>
    <w:rsid w:val="00403BC8"/>
    <w:rsid w:val="00404823"/>
    <w:rsid w:val="00404834"/>
    <w:rsid w:val="00404B91"/>
    <w:rsid w:val="00404EA4"/>
    <w:rsid w:val="00404EC5"/>
    <w:rsid w:val="00405B41"/>
    <w:rsid w:val="0040625E"/>
    <w:rsid w:val="0040662A"/>
    <w:rsid w:val="0041045D"/>
    <w:rsid w:val="004105C0"/>
    <w:rsid w:val="0041073A"/>
    <w:rsid w:val="00410AD4"/>
    <w:rsid w:val="00410D23"/>
    <w:rsid w:val="00411DF1"/>
    <w:rsid w:val="00412019"/>
    <w:rsid w:val="004126B4"/>
    <w:rsid w:val="00413361"/>
    <w:rsid w:val="004137A7"/>
    <w:rsid w:val="00414042"/>
    <w:rsid w:val="0041459C"/>
    <w:rsid w:val="00414CC3"/>
    <w:rsid w:val="004154F3"/>
    <w:rsid w:val="00415C87"/>
    <w:rsid w:val="004176C1"/>
    <w:rsid w:val="004201F3"/>
    <w:rsid w:val="00420DBE"/>
    <w:rsid w:val="004211CC"/>
    <w:rsid w:val="0042123D"/>
    <w:rsid w:val="004213AC"/>
    <w:rsid w:val="00421CB7"/>
    <w:rsid w:val="00421D27"/>
    <w:rsid w:val="00421FDA"/>
    <w:rsid w:val="00422128"/>
    <w:rsid w:val="00423341"/>
    <w:rsid w:val="00423C1E"/>
    <w:rsid w:val="00424080"/>
    <w:rsid w:val="004241E5"/>
    <w:rsid w:val="00425499"/>
    <w:rsid w:val="004254A2"/>
    <w:rsid w:val="00425883"/>
    <w:rsid w:val="00425FFF"/>
    <w:rsid w:val="00426A62"/>
    <w:rsid w:val="00426AC2"/>
    <w:rsid w:val="004277F2"/>
    <w:rsid w:val="00427A15"/>
    <w:rsid w:val="004300CF"/>
    <w:rsid w:val="00431296"/>
    <w:rsid w:val="004313D1"/>
    <w:rsid w:val="004318D9"/>
    <w:rsid w:val="004318F3"/>
    <w:rsid w:val="00431D0F"/>
    <w:rsid w:val="00432366"/>
    <w:rsid w:val="00433067"/>
    <w:rsid w:val="004339D8"/>
    <w:rsid w:val="00434177"/>
    <w:rsid w:val="004341D1"/>
    <w:rsid w:val="00434CB5"/>
    <w:rsid w:val="00434D7D"/>
    <w:rsid w:val="00435FC5"/>
    <w:rsid w:val="004366CC"/>
    <w:rsid w:val="00437CD1"/>
    <w:rsid w:val="00437FBA"/>
    <w:rsid w:val="004409BC"/>
    <w:rsid w:val="00441594"/>
    <w:rsid w:val="00441ADC"/>
    <w:rsid w:val="00441C0F"/>
    <w:rsid w:val="004420EE"/>
    <w:rsid w:val="004425B2"/>
    <w:rsid w:val="0044292A"/>
    <w:rsid w:val="00442F9D"/>
    <w:rsid w:val="00443143"/>
    <w:rsid w:val="004431B8"/>
    <w:rsid w:val="0044357F"/>
    <w:rsid w:val="0044362D"/>
    <w:rsid w:val="00443A76"/>
    <w:rsid w:val="00443C5A"/>
    <w:rsid w:val="004444EE"/>
    <w:rsid w:val="00445BAA"/>
    <w:rsid w:val="00445E23"/>
    <w:rsid w:val="00446EA2"/>
    <w:rsid w:val="00446FDC"/>
    <w:rsid w:val="004471C2"/>
    <w:rsid w:val="004477BD"/>
    <w:rsid w:val="00450092"/>
    <w:rsid w:val="00450564"/>
    <w:rsid w:val="004506B5"/>
    <w:rsid w:val="0045118F"/>
    <w:rsid w:val="004515DC"/>
    <w:rsid w:val="004519C1"/>
    <w:rsid w:val="00452218"/>
    <w:rsid w:val="00452412"/>
    <w:rsid w:val="0045292F"/>
    <w:rsid w:val="00453220"/>
    <w:rsid w:val="004538E3"/>
    <w:rsid w:val="004546FE"/>
    <w:rsid w:val="004549CB"/>
    <w:rsid w:val="004553CD"/>
    <w:rsid w:val="00455F50"/>
    <w:rsid w:val="00456238"/>
    <w:rsid w:val="00456242"/>
    <w:rsid w:val="00456A9F"/>
    <w:rsid w:val="0045713D"/>
    <w:rsid w:val="004601F4"/>
    <w:rsid w:val="004606CA"/>
    <w:rsid w:val="00460B6B"/>
    <w:rsid w:val="00461188"/>
    <w:rsid w:val="004621CC"/>
    <w:rsid w:val="00462AC5"/>
    <w:rsid w:val="00462DF7"/>
    <w:rsid w:val="00463892"/>
    <w:rsid w:val="00463B90"/>
    <w:rsid w:val="00463C7A"/>
    <w:rsid w:val="004658AD"/>
    <w:rsid w:val="00466B02"/>
    <w:rsid w:val="00466DEA"/>
    <w:rsid w:val="004673CA"/>
    <w:rsid w:val="0046765B"/>
    <w:rsid w:val="0047037C"/>
    <w:rsid w:val="00470BB8"/>
    <w:rsid w:val="00470C2E"/>
    <w:rsid w:val="004713A4"/>
    <w:rsid w:val="00471829"/>
    <w:rsid w:val="00471D1A"/>
    <w:rsid w:val="00472028"/>
    <w:rsid w:val="004726DA"/>
    <w:rsid w:val="00473537"/>
    <w:rsid w:val="00473E25"/>
    <w:rsid w:val="00474330"/>
    <w:rsid w:val="00474C06"/>
    <w:rsid w:val="00475547"/>
    <w:rsid w:val="004756EB"/>
    <w:rsid w:val="00475DB8"/>
    <w:rsid w:val="00476211"/>
    <w:rsid w:val="004767E5"/>
    <w:rsid w:val="00477FB6"/>
    <w:rsid w:val="00480528"/>
    <w:rsid w:val="004805D0"/>
    <w:rsid w:val="004808B2"/>
    <w:rsid w:val="00480A23"/>
    <w:rsid w:val="00480A41"/>
    <w:rsid w:val="00481581"/>
    <w:rsid w:val="00481D93"/>
    <w:rsid w:val="00481E6E"/>
    <w:rsid w:val="00481F42"/>
    <w:rsid w:val="00482B86"/>
    <w:rsid w:val="00483D3E"/>
    <w:rsid w:val="0048441C"/>
    <w:rsid w:val="00484C98"/>
    <w:rsid w:val="00485070"/>
    <w:rsid w:val="00485170"/>
    <w:rsid w:val="0048645C"/>
    <w:rsid w:val="00486E1E"/>
    <w:rsid w:val="00487EC9"/>
    <w:rsid w:val="00487FCB"/>
    <w:rsid w:val="0049079F"/>
    <w:rsid w:val="0049123C"/>
    <w:rsid w:val="00491DCE"/>
    <w:rsid w:val="00492BE0"/>
    <w:rsid w:val="00492CCC"/>
    <w:rsid w:val="004930FB"/>
    <w:rsid w:val="00493463"/>
    <w:rsid w:val="004940BF"/>
    <w:rsid w:val="00494605"/>
    <w:rsid w:val="00494C25"/>
    <w:rsid w:val="00494EF5"/>
    <w:rsid w:val="00495506"/>
    <w:rsid w:val="004955C3"/>
    <w:rsid w:val="004959C8"/>
    <w:rsid w:val="00496CAA"/>
    <w:rsid w:val="0049744B"/>
    <w:rsid w:val="0049792D"/>
    <w:rsid w:val="00497C0F"/>
    <w:rsid w:val="00497E49"/>
    <w:rsid w:val="004A0FB9"/>
    <w:rsid w:val="004A151B"/>
    <w:rsid w:val="004A2768"/>
    <w:rsid w:val="004A2B37"/>
    <w:rsid w:val="004A32B9"/>
    <w:rsid w:val="004A33CD"/>
    <w:rsid w:val="004A4052"/>
    <w:rsid w:val="004A50D3"/>
    <w:rsid w:val="004A54B1"/>
    <w:rsid w:val="004A5B15"/>
    <w:rsid w:val="004A61CC"/>
    <w:rsid w:val="004A68B4"/>
    <w:rsid w:val="004A6EE4"/>
    <w:rsid w:val="004B024D"/>
    <w:rsid w:val="004B051B"/>
    <w:rsid w:val="004B055D"/>
    <w:rsid w:val="004B0695"/>
    <w:rsid w:val="004B0793"/>
    <w:rsid w:val="004B0DBE"/>
    <w:rsid w:val="004B1098"/>
    <w:rsid w:val="004B1E09"/>
    <w:rsid w:val="004B21F6"/>
    <w:rsid w:val="004B22DB"/>
    <w:rsid w:val="004B27D5"/>
    <w:rsid w:val="004B2B93"/>
    <w:rsid w:val="004B2D49"/>
    <w:rsid w:val="004B2F6D"/>
    <w:rsid w:val="004B319E"/>
    <w:rsid w:val="004B3427"/>
    <w:rsid w:val="004B3671"/>
    <w:rsid w:val="004B3A1D"/>
    <w:rsid w:val="004B3DAB"/>
    <w:rsid w:val="004B3FFB"/>
    <w:rsid w:val="004B47DC"/>
    <w:rsid w:val="004B47ED"/>
    <w:rsid w:val="004B48C6"/>
    <w:rsid w:val="004B4CDD"/>
    <w:rsid w:val="004B4D60"/>
    <w:rsid w:val="004B52A8"/>
    <w:rsid w:val="004B5788"/>
    <w:rsid w:val="004B5A91"/>
    <w:rsid w:val="004B5D3C"/>
    <w:rsid w:val="004B6595"/>
    <w:rsid w:val="004B66FD"/>
    <w:rsid w:val="004B773D"/>
    <w:rsid w:val="004B7827"/>
    <w:rsid w:val="004B7ACD"/>
    <w:rsid w:val="004B7EBE"/>
    <w:rsid w:val="004C00B7"/>
    <w:rsid w:val="004C066F"/>
    <w:rsid w:val="004C1F58"/>
    <w:rsid w:val="004C216E"/>
    <w:rsid w:val="004C266E"/>
    <w:rsid w:val="004C2749"/>
    <w:rsid w:val="004C27D3"/>
    <w:rsid w:val="004C29B5"/>
    <w:rsid w:val="004C2D63"/>
    <w:rsid w:val="004C3586"/>
    <w:rsid w:val="004C373E"/>
    <w:rsid w:val="004C3A09"/>
    <w:rsid w:val="004C44C8"/>
    <w:rsid w:val="004C57E0"/>
    <w:rsid w:val="004C5E63"/>
    <w:rsid w:val="004C5F4F"/>
    <w:rsid w:val="004C61AE"/>
    <w:rsid w:val="004C6514"/>
    <w:rsid w:val="004C7FCB"/>
    <w:rsid w:val="004D0A5C"/>
    <w:rsid w:val="004D0EDA"/>
    <w:rsid w:val="004D1CCF"/>
    <w:rsid w:val="004D24A4"/>
    <w:rsid w:val="004D2573"/>
    <w:rsid w:val="004D28B9"/>
    <w:rsid w:val="004D35C6"/>
    <w:rsid w:val="004D3D48"/>
    <w:rsid w:val="004D3F75"/>
    <w:rsid w:val="004D45D0"/>
    <w:rsid w:val="004D4EAC"/>
    <w:rsid w:val="004D5DA0"/>
    <w:rsid w:val="004D5E2F"/>
    <w:rsid w:val="004D652F"/>
    <w:rsid w:val="004D667F"/>
    <w:rsid w:val="004D67E5"/>
    <w:rsid w:val="004E0194"/>
    <w:rsid w:val="004E1C01"/>
    <w:rsid w:val="004E219E"/>
    <w:rsid w:val="004E3089"/>
    <w:rsid w:val="004E368A"/>
    <w:rsid w:val="004E3860"/>
    <w:rsid w:val="004E3D9A"/>
    <w:rsid w:val="004E4057"/>
    <w:rsid w:val="004E4376"/>
    <w:rsid w:val="004E45B6"/>
    <w:rsid w:val="004E4B45"/>
    <w:rsid w:val="004E4D79"/>
    <w:rsid w:val="004E5032"/>
    <w:rsid w:val="004E6323"/>
    <w:rsid w:val="004E6A3B"/>
    <w:rsid w:val="004E738E"/>
    <w:rsid w:val="004E784B"/>
    <w:rsid w:val="004E7E12"/>
    <w:rsid w:val="004F003E"/>
    <w:rsid w:val="004F0591"/>
    <w:rsid w:val="004F0B5B"/>
    <w:rsid w:val="004F14B5"/>
    <w:rsid w:val="004F16D2"/>
    <w:rsid w:val="004F2506"/>
    <w:rsid w:val="004F26E8"/>
    <w:rsid w:val="004F2C22"/>
    <w:rsid w:val="004F4A9C"/>
    <w:rsid w:val="004F5170"/>
    <w:rsid w:val="004F532D"/>
    <w:rsid w:val="004F5791"/>
    <w:rsid w:val="004F64F4"/>
    <w:rsid w:val="004F66BC"/>
    <w:rsid w:val="004F6BD8"/>
    <w:rsid w:val="004F7200"/>
    <w:rsid w:val="004F7237"/>
    <w:rsid w:val="004F7CAB"/>
    <w:rsid w:val="00500CDF"/>
    <w:rsid w:val="00501242"/>
    <w:rsid w:val="005016E4"/>
    <w:rsid w:val="00502093"/>
    <w:rsid w:val="00502537"/>
    <w:rsid w:val="005027CA"/>
    <w:rsid w:val="00502900"/>
    <w:rsid w:val="005031EF"/>
    <w:rsid w:val="005032B3"/>
    <w:rsid w:val="00503B23"/>
    <w:rsid w:val="005044C3"/>
    <w:rsid w:val="0050512E"/>
    <w:rsid w:val="005058DE"/>
    <w:rsid w:val="00506365"/>
    <w:rsid w:val="00506A43"/>
    <w:rsid w:val="005074E3"/>
    <w:rsid w:val="0050782C"/>
    <w:rsid w:val="0050783B"/>
    <w:rsid w:val="00507E11"/>
    <w:rsid w:val="0051097D"/>
    <w:rsid w:val="00510E03"/>
    <w:rsid w:val="005119FF"/>
    <w:rsid w:val="00511F89"/>
    <w:rsid w:val="00512143"/>
    <w:rsid w:val="0051223F"/>
    <w:rsid w:val="005124F5"/>
    <w:rsid w:val="00514024"/>
    <w:rsid w:val="005147DA"/>
    <w:rsid w:val="00514E9C"/>
    <w:rsid w:val="005155C1"/>
    <w:rsid w:val="005155E8"/>
    <w:rsid w:val="0051584E"/>
    <w:rsid w:val="00515FE2"/>
    <w:rsid w:val="0051667D"/>
    <w:rsid w:val="00516D44"/>
    <w:rsid w:val="00517250"/>
    <w:rsid w:val="00517497"/>
    <w:rsid w:val="00517686"/>
    <w:rsid w:val="00517919"/>
    <w:rsid w:val="0052003E"/>
    <w:rsid w:val="0052018F"/>
    <w:rsid w:val="005203A4"/>
    <w:rsid w:val="005203CA"/>
    <w:rsid w:val="00520667"/>
    <w:rsid w:val="005216D1"/>
    <w:rsid w:val="0052194B"/>
    <w:rsid w:val="0052202C"/>
    <w:rsid w:val="00522B04"/>
    <w:rsid w:val="00522E6A"/>
    <w:rsid w:val="00523054"/>
    <w:rsid w:val="005235BA"/>
    <w:rsid w:val="00523A6D"/>
    <w:rsid w:val="00523ED3"/>
    <w:rsid w:val="005245E4"/>
    <w:rsid w:val="00524A0B"/>
    <w:rsid w:val="00525915"/>
    <w:rsid w:val="00525AA1"/>
    <w:rsid w:val="00526382"/>
    <w:rsid w:val="00526DB1"/>
    <w:rsid w:val="005270BB"/>
    <w:rsid w:val="0052720B"/>
    <w:rsid w:val="0052789B"/>
    <w:rsid w:val="00527ADA"/>
    <w:rsid w:val="00527B13"/>
    <w:rsid w:val="00530AB8"/>
    <w:rsid w:val="00530B99"/>
    <w:rsid w:val="00531817"/>
    <w:rsid w:val="00532325"/>
    <w:rsid w:val="005323FE"/>
    <w:rsid w:val="00532401"/>
    <w:rsid w:val="005327A8"/>
    <w:rsid w:val="00532B30"/>
    <w:rsid w:val="00532F02"/>
    <w:rsid w:val="00533458"/>
    <w:rsid w:val="00534C30"/>
    <w:rsid w:val="005351D0"/>
    <w:rsid w:val="00535A06"/>
    <w:rsid w:val="00535A20"/>
    <w:rsid w:val="00535C1E"/>
    <w:rsid w:val="00535E89"/>
    <w:rsid w:val="0053608D"/>
    <w:rsid w:val="00536256"/>
    <w:rsid w:val="00536531"/>
    <w:rsid w:val="00536760"/>
    <w:rsid w:val="00536D0E"/>
    <w:rsid w:val="00536ECC"/>
    <w:rsid w:val="00536EF2"/>
    <w:rsid w:val="0053795D"/>
    <w:rsid w:val="00537A4F"/>
    <w:rsid w:val="00537B06"/>
    <w:rsid w:val="00540052"/>
    <w:rsid w:val="00540414"/>
    <w:rsid w:val="00540537"/>
    <w:rsid w:val="00540735"/>
    <w:rsid w:val="005415D3"/>
    <w:rsid w:val="0054191A"/>
    <w:rsid w:val="0054281C"/>
    <w:rsid w:val="00542DE6"/>
    <w:rsid w:val="005433DB"/>
    <w:rsid w:val="005437CD"/>
    <w:rsid w:val="0054405E"/>
    <w:rsid w:val="00545049"/>
    <w:rsid w:val="0054573A"/>
    <w:rsid w:val="00545811"/>
    <w:rsid w:val="005458F2"/>
    <w:rsid w:val="00545A92"/>
    <w:rsid w:val="0054716D"/>
    <w:rsid w:val="0054723B"/>
    <w:rsid w:val="005479F4"/>
    <w:rsid w:val="00547ACD"/>
    <w:rsid w:val="0055004D"/>
    <w:rsid w:val="00550259"/>
    <w:rsid w:val="005503D5"/>
    <w:rsid w:val="0055062A"/>
    <w:rsid w:val="0055079A"/>
    <w:rsid w:val="005507C7"/>
    <w:rsid w:val="00550C37"/>
    <w:rsid w:val="00550F53"/>
    <w:rsid w:val="00551600"/>
    <w:rsid w:val="00551FAF"/>
    <w:rsid w:val="0055233A"/>
    <w:rsid w:val="00552663"/>
    <w:rsid w:val="00552796"/>
    <w:rsid w:val="005539D0"/>
    <w:rsid w:val="00553F96"/>
    <w:rsid w:val="00554546"/>
    <w:rsid w:val="00555CEE"/>
    <w:rsid w:val="00555EA7"/>
    <w:rsid w:val="00556A52"/>
    <w:rsid w:val="005570AB"/>
    <w:rsid w:val="005570CE"/>
    <w:rsid w:val="00557161"/>
    <w:rsid w:val="005572FC"/>
    <w:rsid w:val="00557633"/>
    <w:rsid w:val="00557678"/>
    <w:rsid w:val="00557E3E"/>
    <w:rsid w:val="00557F49"/>
    <w:rsid w:val="0056014E"/>
    <w:rsid w:val="0056059A"/>
    <w:rsid w:val="00560979"/>
    <w:rsid w:val="00560BC7"/>
    <w:rsid w:val="00561F42"/>
    <w:rsid w:val="0056221C"/>
    <w:rsid w:val="00562C44"/>
    <w:rsid w:val="005637BF"/>
    <w:rsid w:val="005645D2"/>
    <w:rsid w:val="005659A7"/>
    <w:rsid w:val="005660D9"/>
    <w:rsid w:val="00567EA3"/>
    <w:rsid w:val="00567FDB"/>
    <w:rsid w:val="00570246"/>
    <w:rsid w:val="0057037F"/>
    <w:rsid w:val="00570918"/>
    <w:rsid w:val="00570E41"/>
    <w:rsid w:val="00570E42"/>
    <w:rsid w:val="00572B0B"/>
    <w:rsid w:val="00572D9B"/>
    <w:rsid w:val="005731DB"/>
    <w:rsid w:val="005738FC"/>
    <w:rsid w:val="00573A00"/>
    <w:rsid w:val="0057559C"/>
    <w:rsid w:val="0057583B"/>
    <w:rsid w:val="005758F3"/>
    <w:rsid w:val="00575E9A"/>
    <w:rsid w:val="00576B7A"/>
    <w:rsid w:val="00577CA3"/>
    <w:rsid w:val="00577E67"/>
    <w:rsid w:val="0058126D"/>
    <w:rsid w:val="00581D80"/>
    <w:rsid w:val="0058235D"/>
    <w:rsid w:val="00582CB3"/>
    <w:rsid w:val="00583069"/>
    <w:rsid w:val="0058319D"/>
    <w:rsid w:val="00583322"/>
    <w:rsid w:val="00583836"/>
    <w:rsid w:val="00583EDE"/>
    <w:rsid w:val="00583F26"/>
    <w:rsid w:val="00583F64"/>
    <w:rsid w:val="005848F9"/>
    <w:rsid w:val="00584AB9"/>
    <w:rsid w:val="00585092"/>
    <w:rsid w:val="005855EE"/>
    <w:rsid w:val="005858D1"/>
    <w:rsid w:val="0058612F"/>
    <w:rsid w:val="00586ABE"/>
    <w:rsid w:val="00586B33"/>
    <w:rsid w:val="00586D8E"/>
    <w:rsid w:val="00586E0C"/>
    <w:rsid w:val="005903C5"/>
    <w:rsid w:val="0059116F"/>
    <w:rsid w:val="0059155C"/>
    <w:rsid w:val="00591929"/>
    <w:rsid w:val="00591AA8"/>
    <w:rsid w:val="00592117"/>
    <w:rsid w:val="005923D6"/>
    <w:rsid w:val="00592903"/>
    <w:rsid w:val="00594833"/>
    <w:rsid w:val="00594A83"/>
    <w:rsid w:val="0059534D"/>
    <w:rsid w:val="00595A0F"/>
    <w:rsid w:val="005961D5"/>
    <w:rsid w:val="00596D1B"/>
    <w:rsid w:val="005A0696"/>
    <w:rsid w:val="005A14D5"/>
    <w:rsid w:val="005A1D44"/>
    <w:rsid w:val="005A22D1"/>
    <w:rsid w:val="005A3879"/>
    <w:rsid w:val="005A3A66"/>
    <w:rsid w:val="005A40D4"/>
    <w:rsid w:val="005A4ABA"/>
    <w:rsid w:val="005A5098"/>
    <w:rsid w:val="005A5235"/>
    <w:rsid w:val="005A5B0B"/>
    <w:rsid w:val="005A7C26"/>
    <w:rsid w:val="005A7D0B"/>
    <w:rsid w:val="005B0C51"/>
    <w:rsid w:val="005B1428"/>
    <w:rsid w:val="005B1495"/>
    <w:rsid w:val="005B1A89"/>
    <w:rsid w:val="005B1BC7"/>
    <w:rsid w:val="005B3404"/>
    <w:rsid w:val="005B342F"/>
    <w:rsid w:val="005B3932"/>
    <w:rsid w:val="005B3AB6"/>
    <w:rsid w:val="005B41EA"/>
    <w:rsid w:val="005B4965"/>
    <w:rsid w:val="005B4C27"/>
    <w:rsid w:val="005B5079"/>
    <w:rsid w:val="005B5119"/>
    <w:rsid w:val="005B534F"/>
    <w:rsid w:val="005B6401"/>
    <w:rsid w:val="005B64F9"/>
    <w:rsid w:val="005B65DC"/>
    <w:rsid w:val="005B6766"/>
    <w:rsid w:val="005B69A6"/>
    <w:rsid w:val="005B6BB2"/>
    <w:rsid w:val="005B7033"/>
    <w:rsid w:val="005C21DD"/>
    <w:rsid w:val="005C292E"/>
    <w:rsid w:val="005C31E3"/>
    <w:rsid w:val="005C3638"/>
    <w:rsid w:val="005C3A1D"/>
    <w:rsid w:val="005C433A"/>
    <w:rsid w:val="005C4464"/>
    <w:rsid w:val="005C495C"/>
    <w:rsid w:val="005C4E10"/>
    <w:rsid w:val="005C54B3"/>
    <w:rsid w:val="005C5E7F"/>
    <w:rsid w:val="005C6C96"/>
    <w:rsid w:val="005C6CD1"/>
    <w:rsid w:val="005C6D76"/>
    <w:rsid w:val="005C7097"/>
    <w:rsid w:val="005C72F7"/>
    <w:rsid w:val="005C73D9"/>
    <w:rsid w:val="005C76BB"/>
    <w:rsid w:val="005C76F1"/>
    <w:rsid w:val="005C7ADC"/>
    <w:rsid w:val="005C7F25"/>
    <w:rsid w:val="005D0F4F"/>
    <w:rsid w:val="005D1FA3"/>
    <w:rsid w:val="005D22CB"/>
    <w:rsid w:val="005D3850"/>
    <w:rsid w:val="005D4FDE"/>
    <w:rsid w:val="005D56D0"/>
    <w:rsid w:val="005D57C4"/>
    <w:rsid w:val="005D5830"/>
    <w:rsid w:val="005D5BFD"/>
    <w:rsid w:val="005D653B"/>
    <w:rsid w:val="005D762A"/>
    <w:rsid w:val="005D7E1E"/>
    <w:rsid w:val="005D7FD6"/>
    <w:rsid w:val="005E0B42"/>
    <w:rsid w:val="005E1596"/>
    <w:rsid w:val="005E1D9A"/>
    <w:rsid w:val="005E1F9E"/>
    <w:rsid w:val="005E23D4"/>
    <w:rsid w:val="005E26A7"/>
    <w:rsid w:val="005E29FB"/>
    <w:rsid w:val="005E2B3C"/>
    <w:rsid w:val="005E2E6F"/>
    <w:rsid w:val="005E3CDD"/>
    <w:rsid w:val="005E5E7C"/>
    <w:rsid w:val="005E64E3"/>
    <w:rsid w:val="005E66F6"/>
    <w:rsid w:val="005E68E3"/>
    <w:rsid w:val="005E727D"/>
    <w:rsid w:val="005F01A7"/>
    <w:rsid w:val="005F0B05"/>
    <w:rsid w:val="005F0CA4"/>
    <w:rsid w:val="005F0E60"/>
    <w:rsid w:val="005F31D4"/>
    <w:rsid w:val="005F4F34"/>
    <w:rsid w:val="005F4FC3"/>
    <w:rsid w:val="005F5093"/>
    <w:rsid w:val="005F56A1"/>
    <w:rsid w:val="005F59B9"/>
    <w:rsid w:val="005F5B3E"/>
    <w:rsid w:val="005F76AB"/>
    <w:rsid w:val="006002C4"/>
    <w:rsid w:val="006002C9"/>
    <w:rsid w:val="00600610"/>
    <w:rsid w:val="00600876"/>
    <w:rsid w:val="00600AF6"/>
    <w:rsid w:val="00600B49"/>
    <w:rsid w:val="00600CB9"/>
    <w:rsid w:val="00601223"/>
    <w:rsid w:val="00602949"/>
    <w:rsid w:val="00602AEA"/>
    <w:rsid w:val="0060318A"/>
    <w:rsid w:val="0060398D"/>
    <w:rsid w:val="00603A5D"/>
    <w:rsid w:val="00604595"/>
    <w:rsid w:val="006049BC"/>
    <w:rsid w:val="00604C17"/>
    <w:rsid w:val="006051FA"/>
    <w:rsid w:val="006057AB"/>
    <w:rsid w:val="0060581C"/>
    <w:rsid w:val="00605E8C"/>
    <w:rsid w:val="00607276"/>
    <w:rsid w:val="00607515"/>
    <w:rsid w:val="00607B47"/>
    <w:rsid w:val="00607D87"/>
    <w:rsid w:val="0061009E"/>
    <w:rsid w:val="006100F2"/>
    <w:rsid w:val="006108F1"/>
    <w:rsid w:val="00611840"/>
    <w:rsid w:val="006121F3"/>
    <w:rsid w:val="006139C3"/>
    <w:rsid w:val="00614E13"/>
    <w:rsid w:val="00614E5A"/>
    <w:rsid w:val="006156CD"/>
    <w:rsid w:val="00615A69"/>
    <w:rsid w:val="00615D23"/>
    <w:rsid w:val="00616101"/>
    <w:rsid w:val="006163EF"/>
    <w:rsid w:val="0061642F"/>
    <w:rsid w:val="00616524"/>
    <w:rsid w:val="006168B6"/>
    <w:rsid w:val="00616E8F"/>
    <w:rsid w:val="0061721C"/>
    <w:rsid w:val="006173A2"/>
    <w:rsid w:val="00617825"/>
    <w:rsid w:val="006201A1"/>
    <w:rsid w:val="00620234"/>
    <w:rsid w:val="00620987"/>
    <w:rsid w:val="0062175D"/>
    <w:rsid w:val="0062182C"/>
    <w:rsid w:val="00621E47"/>
    <w:rsid w:val="00622616"/>
    <w:rsid w:val="00622DFE"/>
    <w:rsid w:val="0062341F"/>
    <w:rsid w:val="006252E9"/>
    <w:rsid w:val="00625300"/>
    <w:rsid w:val="00625978"/>
    <w:rsid w:val="00626024"/>
    <w:rsid w:val="006261A2"/>
    <w:rsid w:val="006261D1"/>
    <w:rsid w:val="00626221"/>
    <w:rsid w:val="00626416"/>
    <w:rsid w:val="00626593"/>
    <w:rsid w:val="00626E93"/>
    <w:rsid w:val="00627E4D"/>
    <w:rsid w:val="00627F1C"/>
    <w:rsid w:val="00630A79"/>
    <w:rsid w:val="00630EA9"/>
    <w:rsid w:val="00631262"/>
    <w:rsid w:val="006314F2"/>
    <w:rsid w:val="00631B28"/>
    <w:rsid w:val="00632528"/>
    <w:rsid w:val="00633D9A"/>
    <w:rsid w:val="00633E84"/>
    <w:rsid w:val="00633E90"/>
    <w:rsid w:val="006346E2"/>
    <w:rsid w:val="00634777"/>
    <w:rsid w:val="00634AC6"/>
    <w:rsid w:val="00634E9E"/>
    <w:rsid w:val="006353C5"/>
    <w:rsid w:val="00635616"/>
    <w:rsid w:val="00635B75"/>
    <w:rsid w:val="00635D30"/>
    <w:rsid w:val="00636D7A"/>
    <w:rsid w:val="00637355"/>
    <w:rsid w:val="0063747A"/>
    <w:rsid w:val="006378C3"/>
    <w:rsid w:val="00641096"/>
    <w:rsid w:val="006412E2"/>
    <w:rsid w:val="006419FA"/>
    <w:rsid w:val="00641BE5"/>
    <w:rsid w:val="0064344D"/>
    <w:rsid w:val="00643A14"/>
    <w:rsid w:val="006457E5"/>
    <w:rsid w:val="006465E7"/>
    <w:rsid w:val="00646AC5"/>
    <w:rsid w:val="00646CB8"/>
    <w:rsid w:val="00646D67"/>
    <w:rsid w:val="00646EB2"/>
    <w:rsid w:val="006473EE"/>
    <w:rsid w:val="0064751D"/>
    <w:rsid w:val="00647BB7"/>
    <w:rsid w:val="00647DDE"/>
    <w:rsid w:val="00650507"/>
    <w:rsid w:val="0065097F"/>
    <w:rsid w:val="00650D74"/>
    <w:rsid w:val="00651299"/>
    <w:rsid w:val="0065180D"/>
    <w:rsid w:val="00651986"/>
    <w:rsid w:val="00651B5A"/>
    <w:rsid w:val="00651DCF"/>
    <w:rsid w:val="00651F05"/>
    <w:rsid w:val="006532C9"/>
    <w:rsid w:val="00655AD3"/>
    <w:rsid w:val="00655EC9"/>
    <w:rsid w:val="006563EF"/>
    <w:rsid w:val="00656483"/>
    <w:rsid w:val="00656611"/>
    <w:rsid w:val="00657A36"/>
    <w:rsid w:val="00657BD1"/>
    <w:rsid w:val="00657C4E"/>
    <w:rsid w:val="00657EBC"/>
    <w:rsid w:val="00660045"/>
    <w:rsid w:val="00660202"/>
    <w:rsid w:val="00660CD1"/>
    <w:rsid w:val="00660E10"/>
    <w:rsid w:val="006617A1"/>
    <w:rsid w:val="00661C98"/>
    <w:rsid w:val="00661E2D"/>
    <w:rsid w:val="00661E80"/>
    <w:rsid w:val="00662622"/>
    <w:rsid w:val="00662672"/>
    <w:rsid w:val="006626E4"/>
    <w:rsid w:val="0066350C"/>
    <w:rsid w:val="0066370A"/>
    <w:rsid w:val="0066456C"/>
    <w:rsid w:val="00664856"/>
    <w:rsid w:val="00664BFE"/>
    <w:rsid w:val="00664C7A"/>
    <w:rsid w:val="00664F47"/>
    <w:rsid w:val="00664F76"/>
    <w:rsid w:val="006652A3"/>
    <w:rsid w:val="00665C9D"/>
    <w:rsid w:val="00665E3B"/>
    <w:rsid w:val="006660E4"/>
    <w:rsid w:val="00666A05"/>
    <w:rsid w:val="006679B5"/>
    <w:rsid w:val="00670001"/>
    <w:rsid w:val="00670343"/>
    <w:rsid w:val="00670831"/>
    <w:rsid w:val="0067159F"/>
    <w:rsid w:val="00672396"/>
    <w:rsid w:val="00672A7D"/>
    <w:rsid w:val="0067364B"/>
    <w:rsid w:val="00673A57"/>
    <w:rsid w:val="00674483"/>
    <w:rsid w:val="00675871"/>
    <w:rsid w:val="00677082"/>
    <w:rsid w:val="0068001C"/>
    <w:rsid w:val="006804FB"/>
    <w:rsid w:val="00680CE4"/>
    <w:rsid w:val="00680E51"/>
    <w:rsid w:val="006815E1"/>
    <w:rsid w:val="006816CD"/>
    <w:rsid w:val="00681F27"/>
    <w:rsid w:val="0068213B"/>
    <w:rsid w:val="0068323F"/>
    <w:rsid w:val="00683E42"/>
    <w:rsid w:val="00683F8E"/>
    <w:rsid w:val="00684065"/>
    <w:rsid w:val="00684A81"/>
    <w:rsid w:val="00684D16"/>
    <w:rsid w:val="00684DCD"/>
    <w:rsid w:val="006851C5"/>
    <w:rsid w:val="006860DC"/>
    <w:rsid w:val="0068654B"/>
    <w:rsid w:val="00686582"/>
    <w:rsid w:val="00686C43"/>
    <w:rsid w:val="006877EC"/>
    <w:rsid w:val="00687C59"/>
    <w:rsid w:val="00687DF5"/>
    <w:rsid w:val="00687E69"/>
    <w:rsid w:val="00690A65"/>
    <w:rsid w:val="00690CDB"/>
    <w:rsid w:val="006913A6"/>
    <w:rsid w:val="006921EB"/>
    <w:rsid w:val="00692D9C"/>
    <w:rsid w:val="00693E4A"/>
    <w:rsid w:val="006953D5"/>
    <w:rsid w:val="00695B6C"/>
    <w:rsid w:val="00695D63"/>
    <w:rsid w:val="00696D0E"/>
    <w:rsid w:val="00696D9F"/>
    <w:rsid w:val="006975EF"/>
    <w:rsid w:val="006A0637"/>
    <w:rsid w:val="006A0E6A"/>
    <w:rsid w:val="006A0EE9"/>
    <w:rsid w:val="006A0F30"/>
    <w:rsid w:val="006A1021"/>
    <w:rsid w:val="006A1616"/>
    <w:rsid w:val="006A205B"/>
    <w:rsid w:val="006A2964"/>
    <w:rsid w:val="006A298E"/>
    <w:rsid w:val="006A2A7B"/>
    <w:rsid w:val="006A2F6B"/>
    <w:rsid w:val="006A3110"/>
    <w:rsid w:val="006A341C"/>
    <w:rsid w:val="006A3706"/>
    <w:rsid w:val="006A3732"/>
    <w:rsid w:val="006A3B4E"/>
    <w:rsid w:val="006A4120"/>
    <w:rsid w:val="006A42F8"/>
    <w:rsid w:val="006A4C6E"/>
    <w:rsid w:val="006A531E"/>
    <w:rsid w:val="006A5A12"/>
    <w:rsid w:val="006A5F49"/>
    <w:rsid w:val="006A7AB9"/>
    <w:rsid w:val="006B028E"/>
    <w:rsid w:val="006B11BF"/>
    <w:rsid w:val="006B16F2"/>
    <w:rsid w:val="006B1F8B"/>
    <w:rsid w:val="006B2135"/>
    <w:rsid w:val="006B2383"/>
    <w:rsid w:val="006B24C5"/>
    <w:rsid w:val="006B2D71"/>
    <w:rsid w:val="006B2F6C"/>
    <w:rsid w:val="006B3158"/>
    <w:rsid w:val="006B3EB7"/>
    <w:rsid w:val="006B4921"/>
    <w:rsid w:val="006B49F9"/>
    <w:rsid w:val="006B4B7E"/>
    <w:rsid w:val="006B5202"/>
    <w:rsid w:val="006B5705"/>
    <w:rsid w:val="006B5956"/>
    <w:rsid w:val="006C0466"/>
    <w:rsid w:val="006C1489"/>
    <w:rsid w:val="006C1909"/>
    <w:rsid w:val="006C1C05"/>
    <w:rsid w:val="006C20F3"/>
    <w:rsid w:val="006C3239"/>
    <w:rsid w:val="006C3759"/>
    <w:rsid w:val="006C3C22"/>
    <w:rsid w:val="006C3F2E"/>
    <w:rsid w:val="006C45C0"/>
    <w:rsid w:val="006C483B"/>
    <w:rsid w:val="006C6057"/>
    <w:rsid w:val="006C6C8F"/>
    <w:rsid w:val="006C724E"/>
    <w:rsid w:val="006C7743"/>
    <w:rsid w:val="006D0447"/>
    <w:rsid w:val="006D0C44"/>
    <w:rsid w:val="006D197F"/>
    <w:rsid w:val="006D1B4A"/>
    <w:rsid w:val="006D23E1"/>
    <w:rsid w:val="006D281D"/>
    <w:rsid w:val="006D2BDF"/>
    <w:rsid w:val="006D2F4B"/>
    <w:rsid w:val="006D4129"/>
    <w:rsid w:val="006D4AAF"/>
    <w:rsid w:val="006D559C"/>
    <w:rsid w:val="006D56A5"/>
    <w:rsid w:val="006D6169"/>
    <w:rsid w:val="006D63EB"/>
    <w:rsid w:val="006D64FF"/>
    <w:rsid w:val="006D67F6"/>
    <w:rsid w:val="006D6957"/>
    <w:rsid w:val="006D6A68"/>
    <w:rsid w:val="006D6A82"/>
    <w:rsid w:val="006D7719"/>
    <w:rsid w:val="006D7BF4"/>
    <w:rsid w:val="006E025A"/>
    <w:rsid w:val="006E09C3"/>
    <w:rsid w:val="006E0BF9"/>
    <w:rsid w:val="006E0D07"/>
    <w:rsid w:val="006E117C"/>
    <w:rsid w:val="006E11DF"/>
    <w:rsid w:val="006E228A"/>
    <w:rsid w:val="006E234F"/>
    <w:rsid w:val="006E2745"/>
    <w:rsid w:val="006E34B8"/>
    <w:rsid w:val="006E34CE"/>
    <w:rsid w:val="006E37D4"/>
    <w:rsid w:val="006E3A37"/>
    <w:rsid w:val="006E44B2"/>
    <w:rsid w:val="006E534B"/>
    <w:rsid w:val="006E5566"/>
    <w:rsid w:val="006E58CB"/>
    <w:rsid w:val="006E5A5F"/>
    <w:rsid w:val="006E626E"/>
    <w:rsid w:val="006E67DC"/>
    <w:rsid w:val="006E707B"/>
    <w:rsid w:val="006E74A6"/>
    <w:rsid w:val="006E7DA5"/>
    <w:rsid w:val="006F0B41"/>
    <w:rsid w:val="006F0C47"/>
    <w:rsid w:val="006F0D9A"/>
    <w:rsid w:val="006F1120"/>
    <w:rsid w:val="006F183C"/>
    <w:rsid w:val="006F26CC"/>
    <w:rsid w:val="006F2804"/>
    <w:rsid w:val="006F297C"/>
    <w:rsid w:val="006F2CD3"/>
    <w:rsid w:val="006F2D02"/>
    <w:rsid w:val="006F2F18"/>
    <w:rsid w:val="006F336E"/>
    <w:rsid w:val="006F361D"/>
    <w:rsid w:val="006F36C6"/>
    <w:rsid w:val="006F37BA"/>
    <w:rsid w:val="006F39E4"/>
    <w:rsid w:val="006F4746"/>
    <w:rsid w:val="006F4DE4"/>
    <w:rsid w:val="006F4E7A"/>
    <w:rsid w:val="006F504F"/>
    <w:rsid w:val="006F5307"/>
    <w:rsid w:val="006F63E0"/>
    <w:rsid w:val="006F6E1C"/>
    <w:rsid w:val="006F7988"/>
    <w:rsid w:val="006F7FB5"/>
    <w:rsid w:val="007000CF"/>
    <w:rsid w:val="00700177"/>
    <w:rsid w:val="0070056D"/>
    <w:rsid w:val="00700DAC"/>
    <w:rsid w:val="00701C28"/>
    <w:rsid w:val="00702B8D"/>
    <w:rsid w:val="00702D2A"/>
    <w:rsid w:val="0070345B"/>
    <w:rsid w:val="00703DF1"/>
    <w:rsid w:val="0070486B"/>
    <w:rsid w:val="00704BFB"/>
    <w:rsid w:val="00704F78"/>
    <w:rsid w:val="0070515A"/>
    <w:rsid w:val="00705581"/>
    <w:rsid w:val="00706146"/>
    <w:rsid w:val="00706154"/>
    <w:rsid w:val="00706B9C"/>
    <w:rsid w:val="007077A9"/>
    <w:rsid w:val="00707A33"/>
    <w:rsid w:val="007108CC"/>
    <w:rsid w:val="007117BB"/>
    <w:rsid w:val="00711B7E"/>
    <w:rsid w:val="00712514"/>
    <w:rsid w:val="00712829"/>
    <w:rsid w:val="0071299E"/>
    <w:rsid w:val="00712AE8"/>
    <w:rsid w:val="00712EAF"/>
    <w:rsid w:val="0071318C"/>
    <w:rsid w:val="007138E8"/>
    <w:rsid w:val="00713B86"/>
    <w:rsid w:val="00714C4F"/>
    <w:rsid w:val="00714D55"/>
    <w:rsid w:val="00714E29"/>
    <w:rsid w:val="0071527D"/>
    <w:rsid w:val="0071712B"/>
    <w:rsid w:val="0071732F"/>
    <w:rsid w:val="00717CE2"/>
    <w:rsid w:val="00720549"/>
    <w:rsid w:val="00721089"/>
    <w:rsid w:val="00722EAC"/>
    <w:rsid w:val="00723388"/>
    <w:rsid w:val="00723455"/>
    <w:rsid w:val="00723683"/>
    <w:rsid w:val="00723984"/>
    <w:rsid w:val="00723A28"/>
    <w:rsid w:val="00724778"/>
    <w:rsid w:val="00724AA8"/>
    <w:rsid w:val="0072566D"/>
    <w:rsid w:val="0072627A"/>
    <w:rsid w:val="00726462"/>
    <w:rsid w:val="007267F7"/>
    <w:rsid w:val="00726F37"/>
    <w:rsid w:val="00727BB7"/>
    <w:rsid w:val="007308D0"/>
    <w:rsid w:val="007309C0"/>
    <w:rsid w:val="007319B8"/>
    <w:rsid w:val="0073208E"/>
    <w:rsid w:val="0073213F"/>
    <w:rsid w:val="00732163"/>
    <w:rsid w:val="00732BD3"/>
    <w:rsid w:val="00732C3A"/>
    <w:rsid w:val="00733471"/>
    <w:rsid w:val="00733953"/>
    <w:rsid w:val="0073459C"/>
    <w:rsid w:val="0073470C"/>
    <w:rsid w:val="00735549"/>
    <w:rsid w:val="007362D2"/>
    <w:rsid w:val="00736515"/>
    <w:rsid w:val="00736770"/>
    <w:rsid w:val="00736F61"/>
    <w:rsid w:val="0073720A"/>
    <w:rsid w:val="007378EC"/>
    <w:rsid w:val="00737B4D"/>
    <w:rsid w:val="00737BA4"/>
    <w:rsid w:val="00737CC2"/>
    <w:rsid w:val="00737FF7"/>
    <w:rsid w:val="00740112"/>
    <w:rsid w:val="0074063E"/>
    <w:rsid w:val="00740B84"/>
    <w:rsid w:val="00740DA7"/>
    <w:rsid w:val="00741537"/>
    <w:rsid w:val="0074156B"/>
    <w:rsid w:val="00741856"/>
    <w:rsid w:val="007425F4"/>
    <w:rsid w:val="007428C1"/>
    <w:rsid w:val="00742CDA"/>
    <w:rsid w:val="0074395A"/>
    <w:rsid w:val="00743BD6"/>
    <w:rsid w:val="00743D04"/>
    <w:rsid w:val="007442BC"/>
    <w:rsid w:val="0074475A"/>
    <w:rsid w:val="007447EE"/>
    <w:rsid w:val="00745F27"/>
    <w:rsid w:val="00746AF4"/>
    <w:rsid w:val="007473CF"/>
    <w:rsid w:val="0074746D"/>
    <w:rsid w:val="00750122"/>
    <w:rsid w:val="007508A5"/>
    <w:rsid w:val="00750A25"/>
    <w:rsid w:val="00750FBD"/>
    <w:rsid w:val="00751220"/>
    <w:rsid w:val="00751BEC"/>
    <w:rsid w:val="00752759"/>
    <w:rsid w:val="007530FD"/>
    <w:rsid w:val="00753221"/>
    <w:rsid w:val="00753225"/>
    <w:rsid w:val="00753265"/>
    <w:rsid w:val="007537A1"/>
    <w:rsid w:val="007539AC"/>
    <w:rsid w:val="00753DD9"/>
    <w:rsid w:val="00754464"/>
    <w:rsid w:val="00755CCC"/>
    <w:rsid w:val="00756168"/>
    <w:rsid w:val="00756485"/>
    <w:rsid w:val="00756BC5"/>
    <w:rsid w:val="00756C68"/>
    <w:rsid w:val="00756E27"/>
    <w:rsid w:val="0075784C"/>
    <w:rsid w:val="007603EE"/>
    <w:rsid w:val="0076048D"/>
    <w:rsid w:val="00760712"/>
    <w:rsid w:val="00760AD5"/>
    <w:rsid w:val="00761CF4"/>
    <w:rsid w:val="0076276D"/>
    <w:rsid w:val="00762DF3"/>
    <w:rsid w:val="00763185"/>
    <w:rsid w:val="00763332"/>
    <w:rsid w:val="00763449"/>
    <w:rsid w:val="007640E6"/>
    <w:rsid w:val="007642A6"/>
    <w:rsid w:val="0076447A"/>
    <w:rsid w:val="007647CE"/>
    <w:rsid w:val="007668E1"/>
    <w:rsid w:val="007671FB"/>
    <w:rsid w:val="007675DD"/>
    <w:rsid w:val="00767BA5"/>
    <w:rsid w:val="00767D8F"/>
    <w:rsid w:val="0077000A"/>
    <w:rsid w:val="00770024"/>
    <w:rsid w:val="00770513"/>
    <w:rsid w:val="007711C5"/>
    <w:rsid w:val="007717AA"/>
    <w:rsid w:val="007717C1"/>
    <w:rsid w:val="00771F9F"/>
    <w:rsid w:val="00772D8A"/>
    <w:rsid w:val="00772F70"/>
    <w:rsid w:val="007733B1"/>
    <w:rsid w:val="00773720"/>
    <w:rsid w:val="00773ACA"/>
    <w:rsid w:val="007740F3"/>
    <w:rsid w:val="00774FAD"/>
    <w:rsid w:val="0077584E"/>
    <w:rsid w:val="0077599C"/>
    <w:rsid w:val="00776200"/>
    <w:rsid w:val="00776D14"/>
    <w:rsid w:val="007773FE"/>
    <w:rsid w:val="007801F4"/>
    <w:rsid w:val="00780A20"/>
    <w:rsid w:val="00781B7F"/>
    <w:rsid w:val="00781F83"/>
    <w:rsid w:val="0078210F"/>
    <w:rsid w:val="007824E5"/>
    <w:rsid w:val="00782D10"/>
    <w:rsid w:val="00782FFE"/>
    <w:rsid w:val="0078368C"/>
    <w:rsid w:val="00783C51"/>
    <w:rsid w:val="00783D18"/>
    <w:rsid w:val="00784CB3"/>
    <w:rsid w:val="00784EA5"/>
    <w:rsid w:val="00786004"/>
    <w:rsid w:val="00786252"/>
    <w:rsid w:val="00786D4C"/>
    <w:rsid w:val="007872EC"/>
    <w:rsid w:val="00787876"/>
    <w:rsid w:val="0079003D"/>
    <w:rsid w:val="007901A6"/>
    <w:rsid w:val="00790760"/>
    <w:rsid w:val="007908D1"/>
    <w:rsid w:val="007911D4"/>
    <w:rsid w:val="00791448"/>
    <w:rsid w:val="0079168E"/>
    <w:rsid w:val="0079196C"/>
    <w:rsid w:val="00791C4A"/>
    <w:rsid w:val="00791CA8"/>
    <w:rsid w:val="0079229B"/>
    <w:rsid w:val="0079272E"/>
    <w:rsid w:val="007927CF"/>
    <w:rsid w:val="00792C80"/>
    <w:rsid w:val="00792D0B"/>
    <w:rsid w:val="007936C9"/>
    <w:rsid w:val="0079391C"/>
    <w:rsid w:val="00793CE4"/>
    <w:rsid w:val="0079407C"/>
    <w:rsid w:val="00794293"/>
    <w:rsid w:val="007945F1"/>
    <w:rsid w:val="00794756"/>
    <w:rsid w:val="007952AB"/>
    <w:rsid w:val="007952DF"/>
    <w:rsid w:val="007955A8"/>
    <w:rsid w:val="00795900"/>
    <w:rsid w:val="00795BBE"/>
    <w:rsid w:val="0079627E"/>
    <w:rsid w:val="007968FD"/>
    <w:rsid w:val="00796C42"/>
    <w:rsid w:val="00797DF3"/>
    <w:rsid w:val="007A0618"/>
    <w:rsid w:val="007A1166"/>
    <w:rsid w:val="007A14E5"/>
    <w:rsid w:val="007A154D"/>
    <w:rsid w:val="007A1A72"/>
    <w:rsid w:val="007A20E5"/>
    <w:rsid w:val="007A20FE"/>
    <w:rsid w:val="007A21FE"/>
    <w:rsid w:val="007A2BAC"/>
    <w:rsid w:val="007A33B6"/>
    <w:rsid w:val="007A348A"/>
    <w:rsid w:val="007A39B3"/>
    <w:rsid w:val="007A3C02"/>
    <w:rsid w:val="007A48AD"/>
    <w:rsid w:val="007A4CD4"/>
    <w:rsid w:val="007A5D1D"/>
    <w:rsid w:val="007A5E13"/>
    <w:rsid w:val="007A5E54"/>
    <w:rsid w:val="007A62E4"/>
    <w:rsid w:val="007A644F"/>
    <w:rsid w:val="007A676F"/>
    <w:rsid w:val="007A6935"/>
    <w:rsid w:val="007B0231"/>
    <w:rsid w:val="007B0E89"/>
    <w:rsid w:val="007B1BF2"/>
    <w:rsid w:val="007B2446"/>
    <w:rsid w:val="007B36F5"/>
    <w:rsid w:val="007B3E91"/>
    <w:rsid w:val="007B4A73"/>
    <w:rsid w:val="007B4F34"/>
    <w:rsid w:val="007B5188"/>
    <w:rsid w:val="007B52B7"/>
    <w:rsid w:val="007B5B7A"/>
    <w:rsid w:val="007B5C54"/>
    <w:rsid w:val="007B620C"/>
    <w:rsid w:val="007B6576"/>
    <w:rsid w:val="007B6FCB"/>
    <w:rsid w:val="007B7D1B"/>
    <w:rsid w:val="007B7D6A"/>
    <w:rsid w:val="007C019C"/>
    <w:rsid w:val="007C02CC"/>
    <w:rsid w:val="007C05A4"/>
    <w:rsid w:val="007C05D1"/>
    <w:rsid w:val="007C0B0F"/>
    <w:rsid w:val="007C0EFC"/>
    <w:rsid w:val="007C1AAD"/>
    <w:rsid w:val="007C1CE1"/>
    <w:rsid w:val="007C1D05"/>
    <w:rsid w:val="007C2011"/>
    <w:rsid w:val="007C2064"/>
    <w:rsid w:val="007C21AB"/>
    <w:rsid w:val="007C2438"/>
    <w:rsid w:val="007C277C"/>
    <w:rsid w:val="007C28FA"/>
    <w:rsid w:val="007C2F6F"/>
    <w:rsid w:val="007C3749"/>
    <w:rsid w:val="007C4B7B"/>
    <w:rsid w:val="007C57A5"/>
    <w:rsid w:val="007C58E0"/>
    <w:rsid w:val="007C59A9"/>
    <w:rsid w:val="007C6308"/>
    <w:rsid w:val="007C6861"/>
    <w:rsid w:val="007C6A44"/>
    <w:rsid w:val="007C6C1C"/>
    <w:rsid w:val="007C7697"/>
    <w:rsid w:val="007C776E"/>
    <w:rsid w:val="007C7D69"/>
    <w:rsid w:val="007D0383"/>
    <w:rsid w:val="007D0467"/>
    <w:rsid w:val="007D088C"/>
    <w:rsid w:val="007D0BCA"/>
    <w:rsid w:val="007D1400"/>
    <w:rsid w:val="007D158C"/>
    <w:rsid w:val="007D1AC6"/>
    <w:rsid w:val="007D2732"/>
    <w:rsid w:val="007D29DF"/>
    <w:rsid w:val="007D2AB1"/>
    <w:rsid w:val="007D2E5E"/>
    <w:rsid w:val="007D4857"/>
    <w:rsid w:val="007D517C"/>
    <w:rsid w:val="007D55D8"/>
    <w:rsid w:val="007D60C4"/>
    <w:rsid w:val="007D68EB"/>
    <w:rsid w:val="007D7A4E"/>
    <w:rsid w:val="007D7B09"/>
    <w:rsid w:val="007D7C48"/>
    <w:rsid w:val="007E02A9"/>
    <w:rsid w:val="007E034E"/>
    <w:rsid w:val="007E0BB3"/>
    <w:rsid w:val="007E137C"/>
    <w:rsid w:val="007E204A"/>
    <w:rsid w:val="007E296C"/>
    <w:rsid w:val="007E29F0"/>
    <w:rsid w:val="007E4BBC"/>
    <w:rsid w:val="007E50EC"/>
    <w:rsid w:val="007E55D2"/>
    <w:rsid w:val="007E5A72"/>
    <w:rsid w:val="007E646A"/>
    <w:rsid w:val="007E696B"/>
    <w:rsid w:val="007E7552"/>
    <w:rsid w:val="007E75B8"/>
    <w:rsid w:val="007E79FC"/>
    <w:rsid w:val="007F20C1"/>
    <w:rsid w:val="007F2F22"/>
    <w:rsid w:val="007F2FB3"/>
    <w:rsid w:val="007F346D"/>
    <w:rsid w:val="007F3EF8"/>
    <w:rsid w:val="007F47D7"/>
    <w:rsid w:val="007F52F9"/>
    <w:rsid w:val="007F5498"/>
    <w:rsid w:val="007F5923"/>
    <w:rsid w:val="007F5AAD"/>
    <w:rsid w:val="007F5BE8"/>
    <w:rsid w:val="007F5DA5"/>
    <w:rsid w:val="007F631A"/>
    <w:rsid w:val="007F631C"/>
    <w:rsid w:val="0080052E"/>
    <w:rsid w:val="00800F16"/>
    <w:rsid w:val="00800F22"/>
    <w:rsid w:val="008014B5"/>
    <w:rsid w:val="0080167D"/>
    <w:rsid w:val="008027A4"/>
    <w:rsid w:val="00803484"/>
    <w:rsid w:val="008041BA"/>
    <w:rsid w:val="00806374"/>
    <w:rsid w:val="00806741"/>
    <w:rsid w:val="00806E91"/>
    <w:rsid w:val="00807145"/>
    <w:rsid w:val="00810FE8"/>
    <w:rsid w:val="00811F69"/>
    <w:rsid w:val="0081245B"/>
    <w:rsid w:val="0081265B"/>
    <w:rsid w:val="00813143"/>
    <w:rsid w:val="00813845"/>
    <w:rsid w:val="00814293"/>
    <w:rsid w:val="008144AD"/>
    <w:rsid w:val="0081467E"/>
    <w:rsid w:val="008151B7"/>
    <w:rsid w:val="00816730"/>
    <w:rsid w:val="00816CB8"/>
    <w:rsid w:val="00816F63"/>
    <w:rsid w:val="00820645"/>
    <w:rsid w:val="00820D6C"/>
    <w:rsid w:val="0082124A"/>
    <w:rsid w:val="008215D9"/>
    <w:rsid w:val="008223E8"/>
    <w:rsid w:val="008226C5"/>
    <w:rsid w:val="0082378E"/>
    <w:rsid w:val="00823EA6"/>
    <w:rsid w:val="00824367"/>
    <w:rsid w:val="00824702"/>
    <w:rsid w:val="0082483E"/>
    <w:rsid w:val="008249B5"/>
    <w:rsid w:val="0082579D"/>
    <w:rsid w:val="008259BC"/>
    <w:rsid w:val="00825FD7"/>
    <w:rsid w:val="008260CF"/>
    <w:rsid w:val="008264DC"/>
    <w:rsid w:val="0082671E"/>
    <w:rsid w:val="008267B5"/>
    <w:rsid w:val="008267F0"/>
    <w:rsid w:val="00826E81"/>
    <w:rsid w:val="00827BF9"/>
    <w:rsid w:val="00827DC9"/>
    <w:rsid w:val="00827FA3"/>
    <w:rsid w:val="0083067A"/>
    <w:rsid w:val="00830F57"/>
    <w:rsid w:val="008310C6"/>
    <w:rsid w:val="00831404"/>
    <w:rsid w:val="008318F7"/>
    <w:rsid w:val="00831A20"/>
    <w:rsid w:val="00831C97"/>
    <w:rsid w:val="00832394"/>
    <w:rsid w:val="00832B97"/>
    <w:rsid w:val="00832CDE"/>
    <w:rsid w:val="00832F43"/>
    <w:rsid w:val="00833FD7"/>
    <w:rsid w:val="00835521"/>
    <w:rsid w:val="00835AC8"/>
    <w:rsid w:val="0083687E"/>
    <w:rsid w:val="0083693B"/>
    <w:rsid w:val="008379B9"/>
    <w:rsid w:val="00841999"/>
    <w:rsid w:val="00841AF9"/>
    <w:rsid w:val="0084213F"/>
    <w:rsid w:val="00842320"/>
    <w:rsid w:val="008432D8"/>
    <w:rsid w:val="00843E8A"/>
    <w:rsid w:val="0084432D"/>
    <w:rsid w:val="00844368"/>
    <w:rsid w:val="00844A3C"/>
    <w:rsid w:val="00844E30"/>
    <w:rsid w:val="008456B6"/>
    <w:rsid w:val="00845FB6"/>
    <w:rsid w:val="008468B0"/>
    <w:rsid w:val="00846D5E"/>
    <w:rsid w:val="00846F90"/>
    <w:rsid w:val="00847DE5"/>
    <w:rsid w:val="008500C9"/>
    <w:rsid w:val="008503B5"/>
    <w:rsid w:val="008503F6"/>
    <w:rsid w:val="00850820"/>
    <w:rsid w:val="008508A3"/>
    <w:rsid w:val="00850DB8"/>
    <w:rsid w:val="008513A0"/>
    <w:rsid w:val="008518D8"/>
    <w:rsid w:val="0085190B"/>
    <w:rsid w:val="00851F64"/>
    <w:rsid w:val="00852557"/>
    <w:rsid w:val="0085290F"/>
    <w:rsid w:val="00852C27"/>
    <w:rsid w:val="008530D1"/>
    <w:rsid w:val="00853635"/>
    <w:rsid w:val="008539F0"/>
    <w:rsid w:val="008542F5"/>
    <w:rsid w:val="0085480E"/>
    <w:rsid w:val="00855A3D"/>
    <w:rsid w:val="00856999"/>
    <w:rsid w:val="00857049"/>
    <w:rsid w:val="00860D02"/>
    <w:rsid w:val="00862164"/>
    <w:rsid w:val="008626CA"/>
    <w:rsid w:val="00862EC4"/>
    <w:rsid w:val="00863310"/>
    <w:rsid w:val="00863421"/>
    <w:rsid w:val="0086357C"/>
    <w:rsid w:val="0086405C"/>
    <w:rsid w:val="008642EF"/>
    <w:rsid w:val="00864801"/>
    <w:rsid w:val="00865156"/>
    <w:rsid w:val="00865295"/>
    <w:rsid w:val="008678D0"/>
    <w:rsid w:val="00867A87"/>
    <w:rsid w:val="008702D2"/>
    <w:rsid w:val="00870383"/>
    <w:rsid w:val="00870B83"/>
    <w:rsid w:val="00870BEC"/>
    <w:rsid w:val="0087100E"/>
    <w:rsid w:val="00871519"/>
    <w:rsid w:val="00871A2B"/>
    <w:rsid w:val="00871FC8"/>
    <w:rsid w:val="00872533"/>
    <w:rsid w:val="00873427"/>
    <w:rsid w:val="00873929"/>
    <w:rsid w:val="0087399C"/>
    <w:rsid w:val="00874567"/>
    <w:rsid w:val="00874F33"/>
    <w:rsid w:val="0087521D"/>
    <w:rsid w:val="008752D2"/>
    <w:rsid w:val="00875D01"/>
    <w:rsid w:val="00876670"/>
    <w:rsid w:val="0087681C"/>
    <w:rsid w:val="0087684F"/>
    <w:rsid w:val="00876CDC"/>
    <w:rsid w:val="008775D0"/>
    <w:rsid w:val="00877C77"/>
    <w:rsid w:val="00877F9E"/>
    <w:rsid w:val="008807BC"/>
    <w:rsid w:val="008807DC"/>
    <w:rsid w:val="00880E9B"/>
    <w:rsid w:val="008816AD"/>
    <w:rsid w:val="00881CD0"/>
    <w:rsid w:val="008821A8"/>
    <w:rsid w:val="00882C4C"/>
    <w:rsid w:val="0088310C"/>
    <w:rsid w:val="008831FD"/>
    <w:rsid w:val="00883E6D"/>
    <w:rsid w:val="00884027"/>
    <w:rsid w:val="00884283"/>
    <w:rsid w:val="008847DA"/>
    <w:rsid w:val="00884C18"/>
    <w:rsid w:val="00885A4C"/>
    <w:rsid w:val="00886224"/>
    <w:rsid w:val="008862FB"/>
    <w:rsid w:val="0088643E"/>
    <w:rsid w:val="008866BF"/>
    <w:rsid w:val="00886B7D"/>
    <w:rsid w:val="00887156"/>
    <w:rsid w:val="008874DF"/>
    <w:rsid w:val="008877CB"/>
    <w:rsid w:val="00887B68"/>
    <w:rsid w:val="00887D7B"/>
    <w:rsid w:val="00887E3B"/>
    <w:rsid w:val="00890AAD"/>
    <w:rsid w:val="008919A2"/>
    <w:rsid w:val="00891DFD"/>
    <w:rsid w:val="00892720"/>
    <w:rsid w:val="00892935"/>
    <w:rsid w:val="00894421"/>
    <w:rsid w:val="00894B12"/>
    <w:rsid w:val="00894BB3"/>
    <w:rsid w:val="008951AA"/>
    <w:rsid w:val="00895214"/>
    <w:rsid w:val="00895918"/>
    <w:rsid w:val="00895ED5"/>
    <w:rsid w:val="008963EA"/>
    <w:rsid w:val="00896836"/>
    <w:rsid w:val="00897678"/>
    <w:rsid w:val="008979F9"/>
    <w:rsid w:val="00897A97"/>
    <w:rsid w:val="00897B8A"/>
    <w:rsid w:val="00897BDF"/>
    <w:rsid w:val="00897BE2"/>
    <w:rsid w:val="008A03F2"/>
    <w:rsid w:val="008A066B"/>
    <w:rsid w:val="008A0713"/>
    <w:rsid w:val="008A1C80"/>
    <w:rsid w:val="008A27F0"/>
    <w:rsid w:val="008A28B5"/>
    <w:rsid w:val="008A2A07"/>
    <w:rsid w:val="008A2A75"/>
    <w:rsid w:val="008A2C3B"/>
    <w:rsid w:val="008A3340"/>
    <w:rsid w:val="008A3882"/>
    <w:rsid w:val="008A4270"/>
    <w:rsid w:val="008A6435"/>
    <w:rsid w:val="008A6909"/>
    <w:rsid w:val="008A7925"/>
    <w:rsid w:val="008B051F"/>
    <w:rsid w:val="008B07EC"/>
    <w:rsid w:val="008B0981"/>
    <w:rsid w:val="008B0BAE"/>
    <w:rsid w:val="008B1EB6"/>
    <w:rsid w:val="008B3003"/>
    <w:rsid w:val="008B33AA"/>
    <w:rsid w:val="008B3BD6"/>
    <w:rsid w:val="008B3F00"/>
    <w:rsid w:val="008B428B"/>
    <w:rsid w:val="008B4325"/>
    <w:rsid w:val="008B4869"/>
    <w:rsid w:val="008B4988"/>
    <w:rsid w:val="008B5C7F"/>
    <w:rsid w:val="008B69A6"/>
    <w:rsid w:val="008B6F4F"/>
    <w:rsid w:val="008B7296"/>
    <w:rsid w:val="008B7444"/>
    <w:rsid w:val="008B791A"/>
    <w:rsid w:val="008B79F3"/>
    <w:rsid w:val="008B7CB9"/>
    <w:rsid w:val="008B7E49"/>
    <w:rsid w:val="008C00BF"/>
    <w:rsid w:val="008C033D"/>
    <w:rsid w:val="008C034D"/>
    <w:rsid w:val="008C05E5"/>
    <w:rsid w:val="008C06AD"/>
    <w:rsid w:val="008C0FB5"/>
    <w:rsid w:val="008C1035"/>
    <w:rsid w:val="008C1230"/>
    <w:rsid w:val="008C1FF0"/>
    <w:rsid w:val="008C21A1"/>
    <w:rsid w:val="008C22AB"/>
    <w:rsid w:val="008C2574"/>
    <w:rsid w:val="008C3ECC"/>
    <w:rsid w:val="008C51C9"/>
    <w:rsid w:val="008C5AD6"/>
    <w:rsid w:val="008C5E77"/>
    <w:rsid w:val="008C66CC"/>
    <w:rsid w:val="008C6B37"/>
    <w:rsid w:val="008C6BAE"/>
    <w:rsid w:val="008C73D3"/>
    <w:rsid w:val="008C7ADD"/>
    <w:rsid w:val="008D0D54"/>
    <w:rsid w:val="008D1289"/>
    <w:rsid w:val="008D2155"/>
    <w:rsid w:val="008D215E"/>
    <w:rsid w:val="008D3540"/>
    <w:rsid w:val="008D35A8"/>
    <w:rsid w:val="008D3F9E"/>
    <w:rsid w:val="008D4414"/>
    <w:rsid w:val="008D48E6"/>
    <w:rsid w:val="008D4BC2"/>
    <w:rsid w:val="008D4E5E"/>
    <w:rsid w:val="008D511E"/>
    <w:rsid w:val="008D57B6"/>
    <w:rsid w:val="008D5920"/>
    <w:rsid w:val="008D5A22"/>
    <w:rsid w:val="008D5ED5"/>
    <w:rsid w:val="008D6025"/>
    <w:rsid w:val="008D6440"/>
    <w:rsid w:val="008D6894"/>
    <w:rsid w:val="008D6DBD"/>
    <w:rsid w:val="008D7005"/>
    <w:rsid w:val="008D756C"/>
    <w:rsid w:val="008D7743"/>
    <w:rsid w:val="008D7A60"/>
    <w:rsid w:val="008E04B4"/>
    <w:rsid w:val="008E078D"/>
    <w:rsid w:val="008E08D9"/>
    <w:rsid w:val="008E0AAC"/>
    <w:rsid w:val="008E0DCE"/>
    <w:rsid w:val="008E0FF9"/>
    <w:rsid w:val="008E2357"/>
    <w:rsid w:val="008E2A7C"/>
    <w:rsid w:val="008E3756"/>
    <w:rsid w:val="008E39AD"/>
    <w:rsid w:val="008E3A9C"/>
    <w:rsid w:val="008E3D79"/>
    <w:rsid w:val="008E3D9C"/>
    <w:rsid w:val="008E3D9F"/>
    <w:rsid w:val="008E3DE5"/>
    <w:rsid w:val="008E47C5"/>
    <w:rsid w:val="008E4D41"/>
    <w:rsid w:val="008E4DC1"/>
    <w:rsid w:val="008E5886"/>
    <w:rsid w:val="008E61CB"/>
    <w:rsid w:val="008E63FE"/>
    <w:rsid w:val="008E7279"/>
    <w:rsid w:val="008E746F"/>
    <w:rsid w:val="008E7807"/>
    <w:rsid w:val="008F0686"/>
    <w:rsid w:val="008F07C3"/>
    <w:rsid w:val="008F089C"/>
    <w:rsid w:val="008F1936"/>
    <w:rsid w:val="008F1AFD"/>
    <w:rsid w:val="008F1C44"/>
    <w:rsid w:val="008F2E80"/>
    <w:rsid w:val="008F2F15"/>
    <w:rsid w:val="008F3714"/>
    <w:rsid w:val="008F3782"/>
    <w:rsid w:val="008F3BDC"/>
    <w:rsid w:val="008F3F3A"/>
    <w:rsid w:val="008F4504"/>
    <w:rsid w:val="008F497E"/>
    <w:rsid w:val="008F59B1"/>
    <w:rsid w:val="008F5BC5"/>
    <w:rsid w:val="008F62D0"/>
    <w:rsid w:val="008F641F"/>
    <w:rsid w:val="008F685D"/>
    <w:rsid w:val="008F6A9B"/>
    <w:rsid w:val="008F741C"/>
    <w:rsid w:val="008F7FAC"/>
    <w:rsid w:val="0090002B"/>
    <w:rsid w:val="009000C6"/>
    <w:rsid w:val="0090021C"/>
    <w:rsid w:val="009009E8"/>
    <w:rsid w:val="00901240"/>
    <w:rsid w:val="0090149F"/>
    <w:rsid w:val="00901A02"/>
    <w:rsid w:val="00901E2F"/>
    <w:rsid w:val="00902521"/>
    <w:rsid w:val="00902F1C"/>
    <w:rsid w:val="00904CD2"/>
    <w:rsid w:val="00904DF4"/>
    <w:rsid w:val="00905751"/>
    <w:rsid w:val="00905DE9"/>
    <w:rsid w:val="00906785"/>
    <w:rsid w:val="00906915"/>
    <w:rsid w:val="0090718F"/>
    <w:rsid w:val="00907C11"/>
    <w:rsid w:val="00907D4A"/>
    <w:rsid w:val="009115F3"/>
    <w:rsid w:val="009115FB"/>
    <w:rsid w:val="0091251C"/>
    <w:rsid w:val="00912B2D"/>
    <w:rsid w:val="0091362B"/>
    <w:rsid w:val="009136A7"/>
    <w:rsid w:val="00913E2F"/>
    <w:rsid w:val="00913FC1"/>
    <w:rsid w:val="00914084"/>
    <w:rsid w:val="009148FC"/>
    <w:rsid w:val="009150EF"/>
    <w:rsid w:val="009152D0"/>
    <w:rsid w:val="00915E5D"/>
    <w:rsid w:val="0091654B"/>
    <w:rsid w:val="00916D62"/>
    <w:rsid w:val="009172BA"/>
    <w:rsid w:val="009172F6"/>
    <w:rsid w:val="00917A4B"/>
    <w:rsid w:val="00917E2E"/>
    <w:rsid w:val="00917F04"/>
    <w:rsid w:val="009201B3"/>
    <w:rsid w:val="00920725"/>
    <w:rsid w:val="00920792"/>
    <w:rsid w:val="00921611"/>
    <w:rsid w:val="00922F90"/>
    <w:rsid w:val="00923A28"/>
    <w:rsid w:val="00923F67"/>
    <w:rsid w:val="00924054"/>
    <w:rsid w:val="00924872"/>
    <w:rsid w:val="00924921"/>
    <w:rsid w:val="00924D2B"/>
    <w:rsid w:val="009253B2"/>
    <w:rsid w:val="009253C9"/>
    <w:rsid w:val="00925766"/>
    <w:rsid w:val="0092628D"/>
    <w:rsid w:val="0092629A"/>
    <w:rsid w:val="00926682"/>
    <w:rsid w:val="009266D6"/>
    <w:rsid w:val="0092688C"/>
    <w:rsid w:val="00926CF2"/>
    <w:rsid w:val="00927398"/>
    <w:rsid w:val="00927EB9"/>
    <w:rsid w:val="00927F23"/>
    <w:rsid w:val="0093053F"/>
    <w:rsid w:val="0093076A"/>
    <w:rsid w:val="00931ABC"/>
    <w:rsid w:val="00932061"/>
    <w:rsid w:val="009324C9"/>
    <w:rsid w:val="00932BED"/>
    <w:rsid w:val="0093346F"/>
    <w:rsid w:val="009335C1"/>
    <w:rsid w:val="00933C0C"/>
    <w:rsid w:val="00933FD3"/>
    <w:rsid w:val="0093451C"/>
    <w:rsid w:val="00934909"/>
    <w:rsid w:val="00935AC1"/>
    <w:rsid w:val="00935BFB"/>
    <w:rsid w:val="00935F4B"/>
    <w:rsid w:val="00935F71"/>
    <w:rsid w:val="009360CC"/>
    <w:rsid w:val="00936D00"/>
    <w:rsid w:val="0093727F"/>
    <w:rsid w:val="009417E8"/>
    <w:rsid w:val="00941CCA"/>
    <w:rsid w:val="009421D6"/>
    <w:rsid w:val="00942655"/>
    <w:rsid w:val="00942C86"/>
    <w:rsid w:val="00942CB5"/>
    <w:rsid w:val="00942E2C"/>
    <w:rsid w:val="00942E2F"/>
    <w:rsid w:val="009435E5"/>
    <w:rsid w:val="00944049"/>
    <w:rsid w:val="00944652"/>
    <w:rsid w:val="0094516C"/>
    <w:rsid w:val="009451EB"/>
    <w:rsid w:val="009452B0"/>
    <w:rsid w:val="0094564D"/>
    <w:rsid w:val="00945AE5"/>
    <w:rsid w:val="00945D29"/>
    <w:rsid w:val="00946B53"/>
    <w:rsid w:val="00946D9B"/>
    <w:rsid w:val="00947938"/>
    <w:rsid w:val="00947B0F"/>
    <w:rsid w:val="00947E56"/>
    <w:rsid w:val="0095050D"/>
    <w:rsid w:val="00950577"/>
    <w:rsid w:val="00950858"/>
    <w:rsid w:val="009513A3"/>
    <w:rsid w:val="00951B2A"/>
    <w:rsid w:val="00951DB0"/>
    <w:rsid w:val="00952366"/>
    <w:rsid w:val="009523CC"/>
    <w:rsid w:val="00952E9B"/>
    <w:rsid w:val="00952FFF"/>
    <w:rsid w:val="0095376A"/>
    <w:rsid w:val="00953A40"/>
    <w:rsid w:val="00953D8B"/>
    <w:rsid w:val="009541AF"/>
    <w:rsid w:val="0095464B"/>
    <w:rsid w:val="00954D51"/>
    <w:rsid w:val="0095528F"/>
    <w:rsid w:val="009556A4"/>
    <w:rsid w:val="009556B4"/>
    <w:rsid w:val="009557F9"/>
    <w:rsid w:val="00955CC1"/>
    <w:rsid w:val="009564FC"/>
    <w:rsid w:val="0095688B"/>
    <w:rsid w:val="0095796B"/>
    <w:rsid w:val="00957EFA"/>
    <w:rsid w:val="009601E9"/>
    <w:rsid w:val="00960BB8"/>
    <w:rsid w:val="00960C9F"/>
    <w:rsid w:val="00962373"/>
    <w:rsid w:val="0096276F"/>
    <w:rsid w:val="00962A63"/>
    <w:rsid w:val="00963C11"/>
    <w:rsid w:val="00964680"/>
    <w:rsid w:val="00964C7F"/>
    <w:rsid w:val="009650B4"/>
    <w:rsid w:val="00965647"/>
    <w:rsid w:val="00965C6A"/>
    <w:rsid w:val="00966B70"/>
    <w:rsid w:val="00966FE3"/>
    <w:rsid w:val="00970067"/>
    <w:rsid w:val="00970089"/>
    <w:rsid w:val="00970410"/>
    <w:rsid w:val="00970CFB"/>
    <w:rsid w:val="0097128F"/>
    <w:rsid w:val="0097188E"/>
    <w:rsid w:val="009718C9"/>
    <w:rsid w:val="00971A95"/>
    <w:rsid w:val="009725B7"/>
    <w:rsid w:val="00972623"/>
    <w:rsid w:val="009728C6"/>
    <w:rsid w:val="00972E0D"/>
    <w:rsid w:val="00972F95"/>
    <w:rsid w:val="0097339B"/>
    <w:rsid w:val="0097384B"/>
    <w:rsid w:val="00973A6C"/>
    <w:rsid w:val="00973D81"/>
    <w:rsid w:val="00973FFF"/>
    <w:rsid w:val="00974132"/>
    <w:rsid w:val="009745AD"/>
    <w:rsid w:val="0097534D"/>
    <w:rsid w:val="00975456"/>
    <w:rsid w:val="0097639C"/>
    <w:rsid w:val="0097662F"/>
    <w:rsid w:val="00976973"/>
    <w:rsid w:val="00976CC8"/>
    <w:rsid w:val="00977FAE"/>
    <w:rsid w:val="0098177F"/>
    <w:rsid w:val="00981895"/>
    <w:rsid w:val="00981969"/>
    <w:rsid w:val="0098274D"/>
    <w:rsid w:val="00982753"/>
    <w:rsid w:val="00982AAD"/>
    <w:rsid w:val="00982FD1"/>
    <w:rsid w:val="0098355B"/>
    <w:rsid w:val="009836A5"/>
    <w:rsid w:val="009836EF"/>
    <w:rsid w:val="009848CD"/>
    <w:rsid w:val="00984A55"/>
    <w:rsid w:val="009863E9"/>
    <w:rsid w:val="009863F3"/>
    <w:rsid w:val="009865B2"/>
    <w:rsid w:val="0098685C"/>
    <w:rsid w:val="009869C9"/>
    <w:rsid w:val="009905C2"/>
    <w:rsid w:val="00990C78"/>
    <w:rsid w:val="009913F3"/>
    <w:rsid w:val="009918EA"/>
    <w:rsid w:val="00991D86"/>
    <w:rsid w:val="00992738"/>
    <w:rsid w:val="00992B2D"/>
    <w:rsid w:val="00993CF8"/>
    <w:rsid w:val="00993E09"/>
    <w:rsid w:val="009952C0"/>
    <w:rsid w:val="00995713"/>
    <w:rsid w:val="00995ADC"/>
    <w:rsid w:val="00995FBC"/>
    <w:rsid w:val="009961E2"/>
    <w:rsid w:val="00996C6A"/>
    <w:rsid w:val="00996F48"/>
    <w:rsid w:val="00997187"/>
    <w:rsid w:val="009A038F"/>
    <w:rsid w:val="009A0578"/>
    <w:rsid w:val="009A0604"/>
    <w:rsid w:val="009A0C0E"/>
    <w:rsid w:val="009A1267"/>
    <w:rsid w:val="009A2771"/>
    <w:rsid w:val="009A27BF"/>
    <w:rsid w:val="009A2C8A"/>
    <w:rsid w:val="009A36A6"/>
    <w:rsid w:val="009A37C0"/>
    <w:rsid w:val="009A3AE4"/>
    <w:rsid w:val="009A3D0C"/>
    <w:rsid w:val="009A3D6E"/>
    <w:rsid w:val="009A3E45"/>
    <w:rsid w:val="009A4BA3"/>
    <w:rsid w:val="009A4CD8"/>
    <w:rsid w:val="009A513D"/>
    <w:rsid w:val="009A5143"/>
    <w:rsid w:val="009A5336"/>
    <w:rsid w:val="009A61B1"/>
    <w:rsid w:val="009A6431"/>
    <w:rsid w:val="009A6923"/>
    <w:rsid w:val="009A6F8A"/>
    <w:rsid w:val="009A7414"/>
    <w:rsid w:val="009A743D"/>
    <w:rsid w:val="009A7459"/>
    <w:rsid w:val="009A7732"/>
    <w:rsid w:val="009B1692"/>
    <w:rsid w:val="009B1AE5"/>
    <w:rsid w:val="009B1D46"/>
    <w:rsid w:val="009B3863"/>
    <w:rsid w:val="009B3A25"/>
    <w:rsid w:val="009B43A2"/>
    <w:rsid w:val="009B44E9"/>
    <w:rsid w:val="009B490F"/>
    <w:rsid w:val="009B4E63"/>
    <w:rsid w:val="009B52B0"/>
    <w:rsid w:val="009B5302"/>
    <w:rsid w:val="009B5624"/>
    <w:rsid w:val="009B58D9"/>
    <w:rsid w:val="009B5AA7"/>
    <w:rsid w:val="009B5EAC"/>
    <w:rsid w:val="009B65D1"/>
    <w:rsid w:val="009B6A59"/>
    <w:rsid w:val="009C02EF"/>
    <w:rsid w:val="009C057F"/>
    <w:rsid w:val="009C05F6"/>
    <w:rsid w:val="009C1708"/>
    <w:rsid w:val="009C1DA3"/>
    <w:rsid w:val="009C23EA"/>
    <w:rsid w:val="009C2589"/>
    <w:rsid w:val="009C2A6A"/>
    <w:rsid w:val="009C317B"/>
    <w:rsid w:val="009C4258"/>
    <w:rsid w:val="009C522B"/>
    <w:rsid w:val="009C5B3B"/>
    <w:rsid w:val="009C5C1D"/>
    <w:rsid w:val="009C69BB"/>
    <w:rsid w:val="009C6D8E"/>
    <w:rsid w:val="009C6ECC"/>
    <w:rsid w:val="009C6F8A"/>
    <w:rsid w:val="009C7730"/>
    <w:rsid w:val="009C7793"/>
    <w:rsid w:val="009C77F1"/>
    <w:rsid w:val="009D14B9"/>
    <w:rsid w:val="009D1667"/>
    <w:rsid w:val="009D1BF9"/>
    <w:rsid w:val="009D1C2E"/>
    <w:rsid w:val="009D1D64"/>
    <w:rsid w:val="009D258D"/>
    <w:rsid w:val="009D2651"/>
    <w:rsid w:val="009D26C9"/>
    <w:rsid w:val="009D2880"/>
    <w:rsid w:val="009D3055"/>
    <w:rsid w:val="009D307B"/>
    <w:rsid w:val="009D3BC5"/>
    <w:rsid w:val="009D3C83"/>
    <w:rsid w:val="009D3D38"/>
    <w:rsid w:val="009D3D7F"/>
    <w:rsid w:val="009D43D7"/>
    <w:rsid w:val="009D47D1"/>
    <w:rsid w:val="009D4AE1"/>
    <w:rsid w:val="009D53C4"/>
    <w:rsid w:val="009D5A2E"/>
    <w:rsid w:val="009D5D76"/>
    <w:rsid w:val="009D5F45"/>
    <w:rsid w:val="009D6774"/>
    <w:rsid w:val="009D6FBE"/>
    <w:rsid w:val="009D734C"/>
    <w:rsid w:val="009D78E6"/>
    <w:rsid w:val="009D7EEE"/>
    <w:rsid w:val="009E051F"/>
    <w:rsid w:val="009E087E"/>
    <w:rsid w:val="009E0CF5"/>
    <w:rsid w:val="009E0E98"/>
    <w:rsid w:val="009E10D1"/>
    <w:rsid w:val="009E1E13"/>
    <w:rsid w:val="009E1E5A"/>
    <w:rsid w:val="009E1F70"/>
    <w:rsid w:val="009E2858"/>
    <w:rsid w:val="009E3097"/>
    <w:rsid w:val="009E357F"/>
    <w:rsid w:val="009E3B18"/>
    <w:rsid w:val="009E404F"/>
    <w:rsid w:val="009E4110"/>
    <w:rsid w:val="009E47F4"/>
    <w:rsid w:val="009E4DAA"/>
    <w:rsid w:val="009E5622"/>
    <w:rsid w:val="009E5876"/>
    <w:rsid w:val="009E5A35"/>
    <w:rsid w:val="009E62CA"/>
    <w:rsid w:val="009E6929"/>
    <w:rsid w:val="009E6ED9"/>
    <w:rsid w:val="009E730E"/>
    <w:rsid w:val="009E797E"/>
    <w:rsid w:val="009E7C38"/>
    <w:rsid w:val="009E7D37"/>
    <w:rsid w:val="009F0BEA"/>
    <w:rsid w:val="009F0DBB"/>
    <w:rsid w:val="009F14D6"/>
    <w:rsid w:val="009F19AE"/>
    <w:rsid w:val="009F1C43"/>
    <w:rsid w:val="009F1D02"/>
    <w:rsid w:val="009F21A1"/>
    <w:rsid w:val="009F2318"/>
    <w:rsid w:val="009F262F"/>
    <w:rsid w:val="009F3126"/>
    <w:rsid w:val="009F4100"/>
    <w:rsid w:val="009F58C7"/>
    <w:rsid w:val="009F590F"/>
    <w:rsid w:val="009F591A"/>
    <w:rsid w:val="009F64BE"/>
    <w:rsid w:val="009F7FA1"/>
    <w:rsid w:val="00A0022B"/>
    <w:rsid w:val="00A00231"/>
    <w:rsid w:val="00A00BE9"/>
    <w:rsid w:val="00A02418"/>
    <w:rsid w:val="00A0258D"/>
    <w:rsid w:val="00A0341A"/>
    <w:rsid w:val="00A034ED"/>
    <w:rsid w:val="00A03FD2"/>
    <w:rsid w:val="00A041CC"/>
    <w:rsid w:val="00A0456B"/>
    <w:rsid w:val="00A04E58"/>
    <w:rsid w:val="00A050C1"/>
    <w:rsid w:val="00A067FB"/>
    <w:rsid w:val="00A06C05"/>
    <w:rsid w:val="00A06CB1"/>
    <w:rsid w:val="00A078B5"/>
    <w:rsid w:val="00A110E2"/>
    <w:rsid w:val="00A111C2"/>
    <w:rsid w:val="00A1165E"/>
    <w:rsid w:val="00A12898"/>
    <w:rsid w:val="00A136ED"/>
    <w:rsid w:val="00A14A55"/>
    <w:rsid w:val="00A14AF0"/>
    <w:rsid w:val="00A152B3"/>
    <w:rsid w:val="00A15743"/>
    <w:rsid w:val="00A1577F"/>
    <w:rsid w:val="00A16EA5"/>
    <w:rsid w:val="00A16EFF"/>
    <w:rsid w:val="00A17500"/>
    <w:rsid w:val="00A208BC"/>
    <w:rsid w:val="00A20CB9"/>
    <w:rsid w:val="00A21B9D"/>
    <w:rsid w:val="00A2260D"/>
    <w:rsid w:val="00A233F4"/>
    <w:rsid w:val="00A234BB"/>
    <w:rsid w:val="00A23A79"/>
    <w:rsid w:val="00A24FD4"/>
    <w:rsid w:val="00A25D9E"/>
    <w:rsid w:val="00A25DE5"/>
    <w:rsid w:val="00A264C7"/>
    <w:rsid w:val="00A2683F"/>
    <w:rsid w:val="00A26B70"/>
    <w:rsid w:val="00A27025"/>
    <w:rsid w:val="00A27B46"/>
    <w:rsid w:val="00A27E1F"/>
    <w:rsid w:val="00A3000B"/>
    <w:rsid w:val="00A30263"/>
    <w:rsid w:val="00A30385"/>
    <w:rsid w:val="00A30703"/>
    <w:rsid w:val="00A3120C"/>
    <w:rsid w:val="00A31537"/>
    <w:rsid w:val="00A31A54"/>
    <w:rsid w:val="00A31ABD"/>
    <w:rsid w:val="00A31CC7"/>
    <w:rsid w:val="00A32240"/>
    <w:rsid w:val="00A329CD"/>
    <w:rsid w:val="00A32B29"/>
    <w:rsid w:val="00A332AA"/>
    <w:rsid w:val="00A337C2"/>
    <w:rsid w:val="00A33A3D"/>
    <w:rsid w:val="00A35614"/>
    <w:rsid w:val="00A3576F"/>
    <w:rsid w:val="00A35E0D"/>
    <w:rsid w:val="00A36291"/>
    <w:rsid w:val="00A365D0"/>
    <w:rsid w:val="00A37CE6"/>
    <w:rsid w:val="00A4005F"/>
    <w:rsid w:val="00A414B7"/>
    <w:rsid w:val="00A41948"/>
    <w:rsid w:val="00A41AF1"/>
    <w:rsid w:val="00A41CF9"/>
    <w:rsid w:val="00A426C0"/>
    <w:rsid w:val="00A42BA4"/>
    <w:rsid w:val="00A4303F"/>
    <w:rsid w:val="00A443BB"/>
    <w:rsid w:val="00A4478D"/>
    <w:rsid w:val="00A44F2B"/>
    <w:rsid w:val="00A457D5"/>
    <w:rsid w:val="00A465AA"/>
    <w:rsid w:val="00A47741"/>
    <w:rsid w:val="00A47D5C"/>
    <w:rsid w:val="00A501AA"/>
    <w:rsid w:val="00A50239"/>
    <w:rsid w:val="00A50B15"/>
    <w:rsid w:val="00A51A9D"/>
    <w:rsid w:val="00A51CAB"/>
    <w:rsid w:val="00A51E65"/>
    <w:rsid w:val="00A51F9A"/>
    <w:rsid w:val="00A52F90"/>
    <w:rsid w:val="00A52FD4"/>
    <w:rsid w:val="00A531C2"/>
    <w:rsid w:val="00A53636"/>
    <w:rsid w:val="00A5373C"/>
    <w:rsid w:val="00A538E5"/>
    <w:rsid w:val="00A54413"/>
    <w:rsid w:val="00A553AC"/>
    <w:rsid w:val="00A56520"/>
    <w:rsid w:val="00A571AC"/>
    <w:rsid w:val="00A60F98"/>
    <w:rsid w:val="00A61463"/>
    <w:rsid w:val="00A61F96"/>
    <w:rsid w:val="00A621B1"/>
    <w:rsid w:val="00A63312"/>
    <w:rsid w:val="00A64157"/>
    <w:rsid w:val="00A64275"/>
    <w:rsid w:val="00A64421"/>
    <w:rsid w:val="00A646E9"/>
    <w:rsid w:val="00A65AB5"/>
    <w:rsid w:val="00A667D1"/>
    <w:rsid w:val="00A66B24"/>
    <w:rsid w:val="00A708D3"/>
    <w:rsid w:val="00A70B22"/>
    <w:rsid w:val="00A712B5"/>
    <w:rsid w:val="00A71E1B"/>
    <w:rsid w:val="00A72259"/>
    <w:rsid w:val="00A7238A"/>
    <w:rsid w:val="00A72403"/>
    <w:rsid w:val="00A72B1E"/>
    <w:rsid w:val="00A72B76"/>
    <w:rsid w:val="00A730F5"/>
    <w:rsid w:val="00A73B0C"/>
    <w:rsid w:val="00A73E19"/>
    <w:rsid w:val="00A73ED2"/>
    <w:rsid w:val="00A7419B"/>
    <w:rsid w:val="00A74692"/>
    <w:rsid w:val="00A75307"/>
    <w:rsid w:val="00A76EA1"/>
    <w:rsid w:val="00A777D1"/>
    <w:rsid w:val="00A77A55"/>
    <w:rsid w:val="00A77E63"/>
    <w:rsid w:val="00A80983"/>
    <w:rsid w:val="00A8124A"/>
    <w:rsid w:val="00A81AFE"/>
    <w:rsid w:val="00A82A45"/>
    <w:rsid w:val="00A83A26"/>
    <w:rsid w:val="00A8474B"/>
    <w:rsid w:val="00A848DA"/>
    <w:rsid w:val="00A8529B"/>
    <w:rsid w:val="00A85959"/>
    <w:rsid w:val="00A86A87"/>
    <w:rsid w:val="00A86A9D"/>
    <w:rsid w:val="00A86F67"/>
    <w:rsid w:val="00A87275"/>
    <w:rsid w:val="00A87FAD"/>
    <w:rsid w:val="00A9034C"/>
    <w:rsid w:val="00A90379"/>
    <w:rsid w:val="00A906AB"/>
    <w:rsid w:val="00A90906"/>
    <w:rsid w:val="00A9098B"/>
    <w:rsid w:val="00A91328"/>
    <w:rsid w:val="00A91914"/>
    <w:rsid w:val="00A91E45"/>
    <w:rsid w:val="00A92630"/>
    <w:rsid w:val="00A92777"/>
    <w:rsid w:val="00A92A7D"/>
    <w:rsid w:val="00A92CB5"/>
    <w:rsid w:val="00A937EE"/>
    <w:rsid w:val="00A93AC3"/>
    <w:rsid w:val="00A93DEF"/>
    <w:rsid w:val="00A944A5"/>
    <w:rsid w:val="00A947A7"/>
    <w:rsid w:val="00A94872"/>
    <w:rsid w:val="00A94A0F"/>
    <w:rsid w:val="00A94B10"/>
    <w:rsid w:val="00A956AB"/>
    <w:rsid w:val="00A95824"/>
    <w:rsid w:val="00A95F77"/>
    <w:rsid w:val="00A96028"/>
    <w:rsid w:val="00A96164"/>
    <w:rsid w:val="00A969EF"/>
    <w:rsid w:val="00A96D6F"/>
    <w:rsid w:val="00AA0283"/>
    <w:rsid w:val="00AA0C9B"/>
    <w:rsid w:val="00AA12D2"/>
    <w:rsid w:val="00AA12F9"/>
    <w:rsid w:val="00AA1381"/>
    <w:rsid w:val="00AA1B95"/>
    <w:rsid w:val="00AA2094"/>
    <w:rsid w:val="00AA272A"/>
    <w:rsid w:val="00AA2DB5"/>
    <w:rsid w:val="00AA2DE8"/>
    <w:rsid w:val="00AA45CC"/>
    <w:rsid w:val="00AA4C21"/>
    <w:rsid w:val="00AA5E93"/>
    <w:rsid w:val="00AA68D8"/>
    <w:rsid w:val="00AA6E1A"/>
    <w:rsid w:val="00AA7905"/>
    <w:rsid w:val="00AB0ACC"/>
    <w:rsid w:val="00AB0E56"/>
    <w:rsid w:val="00AB18F6"/>
    <w:rsid w:val="00AB231E"/>
    <w:rsid w:val="00AB24B2"/>
    <w:rsid w:val="00AB2D7C"/>
    <w:rsid w:val="00AB32CC"/>
    <w:rsid w:val="00AB348B"/>
    <w:rsid w:val="00AB3575"/>
    <w:rsid w:val="00AB40CF"/>
    <w:rsid w:val="00AB4529"/>
    <w:rsid w:val="00AB5068"/>
    <w:rsid w:val="00AB50AC"/>
    <w:rsid w:val="00AB54A1"/>
    <w:rsid w:val="00AB6241"/>
    <w:rsid w:val="00AB637F"/>
    <w:rsid w:val="00AB6552"/>
    <w:rsid w:val="00AB6BFB"/>
    <w:rsid w:val="00AC00AE"/>
    <w:rsid w:val="00AC026E"/>
    <w:rsid w:val="00AC0381"/>
    <w:rsid w:val="00AC0DE5"/>
    <w:rsid w:val="00AC1409"/>
    <w:rsid w:val="00AC499A"/>
    <w:rsid w:val="00AC4D15"/>
    <w:rsid w:val="00AC5F68"/>
    <w:rsid w:val="00AC6AC4"/>
    <w:rsid w:val="00AC7608"/>
    <w:rsid w:val="00AD01EE"/>
    <w:rsid w:val="00AD0245"/>
    <w:rsid w:val="00AD0438"/>
    <w:rsid w:val="00AD0990"/>
    <w:rsid w:val="00AD0A1B"/>
    <w:rsid w:val="00AD0EE6"/>
    <w:rsid w:val="00AD1704"/>
    <w:rsid w:val="00AD19BB"/>
    <w:rsid w:val="00AD258E"/>
    <w:rsid w:val="00AD26D1"/>
    <w:rsid w:val="00AD2D46"/>
    <w:rsid w:val="00AD3C23"/>
    <w:rsid w:val="00AD4D09"/>
    <w:rsid w:val="00AD5643"/>
    <w:rsid w:val="00AD5E0E"/>
    <w:rsid w:val="00AD5FBF"/>
    <w:rsid w:val="00AD620C"/>
    <w:rsid w:val="00AE005F"/>
    <w:rsid w:val="00AE0612"/>
    <w:rsid w:val="00AE08AB"/>
    <w:rsid w:val="00AE1596"/>
    <w:rsid w:val="00AE16B9"/>
    <w:rsid w:val="00AE1AD0"/>
    <w:rsid w:val="00AE1FBF"/>
    <w:rsid w:val="00AE3FE4"/>
    <w:rsid w:val="00AE433E"/>
    <w:rsid w:val="00AE5911"/>
    <w:rsid w:val="00AE5B44"/>
    <w:rsid w:val="00AE6236"/>
    <w:rsid w:val="00AE6C2A"/>
    <w:rsid w:val="00AE6EA3"/>
    <w:rsid w:val="00AE6EC0"/>
    <w:rsid w:val="00AE7259"/>
    <w:rsid w:val="00AE7328"/>
    <w:rsid w:val="00AF03D7"/>
    <w:rsid w:val="00AF052E"/>
    <w:rsid w:val="00AF0A78"/>
    <w:rsid w:val="00AF2087"/>
    <w:rsid w:val="00AF2B9D"/>
    <w:rsid w:val="00AF2ED6"/>
    <w:rsid w:val="00AF3DBB"/>
    <w:rsid w:val="00AF494A"/>
    <w:rsid w:val="00AF4C2B"/>
    <w:rsid w:val="00AF5389"/>
    <w:rsid w:val="00AF5D81"/>
    <w:rsid w:val="00AF5F25"/>
    <w:rsid w:val="00AF6253"/>
    <w:rsid w:val="00AF64A1"/>
    <w:rsid w:val="00AF6617"/>
    <w:rsid w:val="00AF7B39"/>
    <w:rsid w:val="00AF7FCE"/>
    <w:rsid w:val="00B003D1"/>
    <w:rsid w:val="00B009FE"/>
    <w:rsid w:val="00B01154"/>
    <w:rsid w:val="00B0143C"/>
    <w:rsid w:val="00B01A29"/>
    <w:rsid w:val="00B01DB9"/>
    <w:rsid w:val="00B02F46"/>
    <w:rsid w:val="00B0345E"/>
    <w:rsid w:val="00B03A5E"/>
    <w:rsid w:val="00B03D91"/>
    <w:rsid w:val="00B03ECA"/>
    <w:rsid w:val="00B04030"/>
    <w:rsid w:val="00B04AEA"/>
    <w:rsid w:val="00B04B16"/>
    <w:rsid w:val="00B04D6F"/>
    <w:rsid w:val="00B057CB"/>
    <w:rsid w:val="00B06379"/>
    <w:rsid w:val="00B07C78"/>
    <w:rsid w:val="00B07CD6"/>
    <w:rsid w:val="00B102A6"/>
    <w:rsid w:val="00B11241"/>
    <w:rsid w:val="00B12AF5"/>
    <w:rsid w:val="00B12CFA"/>
    <w:rsid w:val="00B136F7"/>
    <w:rsid w:val="00B1379D"/>
    <w:rsid w:val="00B13850"/>
    <w:rsid w:val="00B139EA"/>
    <w:rsid w:val="00B13D9D"/>
    <w:rsid w:val="00B1415F"/>
    <w:rsid w:val="00B150E4"/>
    <w:rsid w:val="00B1581A"/>
    <w:rsid w:val="00B15839"/>
    <w:rsid w:val="00B16FD3"/>
    <w:rsid w:val="00B17220"/>
    <w:rsid w:val="00B17243"/>
    <w:rsid w:val="00B174D1"/>
    <w:rsid w:val="00B1755C"/>
    <w:rsid w:val="00B17747"/>
    <w:rsid w:val="00B2012F"/>
    <w:rsid w:val="00B20BD1"/>
    <w:rsid w:val="00B21379"/>
    <w:rsid w:val="00B21638"/>
    <w:rsid w:val="00B21F0E"/>
    <w:rsid w:val="00B2269E"/>
    <w:rsid w:val="00B2305E"/>
    <w:rsid w:val="00B235AF"/>
    <w:rsid w:val="00B23895"/>
    <w:rsid w:val="00B23A0B"/>
    <w:rsid w:val="00B23FE9"/>
    <w:rsid w:val="00B241F9"/>
    <w:rsid w:val="00B24269"/>
    <w:rsid w:val="00B2445C"/>
    <w:rsid w:val="00B246D7"/>
    <w:rsid w:val="00B24954"/>
    <w:rsid w:val="00B24D0D"/>
    <w:rsid w:val="00B26CE9"/>
    <w:rsid w:val="00B273A2"/>
    <w:rsid w:val="00B27417"/>
    <w:rsid w:val="00B276D7"/>
    <w:rsid w:val="00B27CC3"/>
    <w:rsid w:val="00B27E42"/>
    <w:rsid w:val="00B303E9"/>
    <w:rsid w:val="00B30A67"/>
    <w:rsid w:val="00B3134F"/>
    <w:rsid w:val="00B31525"/>
    <w:rsid w:val="00B31C13"/>
    <w:rsid w:val="00B31D2A"/>
    <w:rsid w:val="00B32AED"/>
    <w:rsid w:val="00B334CD"/>
    <w:rsid w:val="00B3354A"/>
    <w:rsid w:val="00B33C71"/>
    <w:rsid w:val="00B34431"/>
    <w:rsid w:val="00B34EEC"/>
    <w:rsid w:val="00B3551E"/>
    <w:rsid w:val="00B3563D"/>
    <w:rsid w:val="00B35B76"/>
    <w:rsid w:val="00B36C60"/>
    <w:rsid w:val="00B36D38"/>
    <w:rsid w:val="00B372B8"/>
    <w:rsid w:val="00B3746B"/>
    <w:rsid w:val="00B37DF3"/>
    <w:rsid w:val="00B37F18"/>
    <w:rsid w:val="00B40055"/>
    <w:rsid w:val="00B4087B"/>
    <w:rsid w:val="00B40E27"/>
    <w:rsid w:val="00B40E4B"/>
    <w:rsid w:val="00B416DE"/>
    <w:rsid w:val="00B41FDA"/>
    <w:rsid w:val="00B42377"/>
    <w:rsid w:val="00B4306B"/>
    <w:rsid w:val="00B43784"/>
    <w:rsid w:val="00B43B31"/>
    <w:rsid w:val="00B443FE"/>
    <w:rsid w:val="00B44A7A"/>
    <w:rsid w:val="00B45640"/>
    <w:rsid w:val="00B467DD"/>
    <w:rsid w:val="00B47551"/>
    <w:rsid w:val="00B476D8"/>
    <w:rsid w:val="00B4783D"/>
    <w:rsid w:val="00B478B8"/>
    <w:rsid w:val="00B47A1C"/>
    <w:rsid w:val="00B47C43"/>
    <w:rsid w:val="00B51518"/>
    <w:rsid w:val="00B5169A"/>
    <w:rsid w:val="00B5298F"/>
    <w:rsid w:val="00B5329F"/>
    <w:rsid w:val="00B536C2"/>
    <w:rsid w:val="00B53B82"/>
    <w:rsid w:val="00B53D8E"/>
    <w:rsid w:val="00B548C7"/>
    <w:rsid w:val="00B549BE"/>
    <w:rsid w:val="00B54E4C"/>
    <w:rsid w:val="00B55670"/>
    <w:rsid w:val="00B55A53"/>
    <w:rsid w:val="00B55A73"/>
    <w:rsid w:val="00B5642D"/>
    <w:rsid w:val="00B5672F"/>
    <w:rsid w:val="00B56756"/>
    <w:rsid w:val="00B56828"/>
    <w:rsid w:val="00B604A1"/>
    <w:rsid w:val="00B6087E"/>
    <w:rsid w:val="00B60CBF"/>
    <w:rsid w:val="00B60FED"/>
    <w:rsid w:val="00B61023"/>
    <w:rsid w:val="00B61227"/>
    <w:rsid w:val="00B614DB"/>
    <w:rsid w:val="00B61E7F"/>
    <w:rsid w:val="00B62100"/>
    <w:rsid w:val="00B622CA"/>
    <w:rsid w:val="00B62F6B"/>
    <w:rsid w:val="00B632A2"/>
    <w:rsid w:val="00B63CC2"/>
    <w:rsid w:val="00B6481C"/>
    <w:rsid w:val="00B65CAE"/>
    <w:rsid w:val="00B66052"/>
    <w:rsid w:val="00B666FE"/>
    <w:rsid w:val="00B6751D"/>
    <w:rsid w:val="00B7082A"/>
    <w:rsid w:val="00B7094A"/>
    <w:rsid w:val="00B70B57"/>
    <w:rsid w:val="00B70C5B"/>
    <w:rsid w:val="00B70E0A"/>
    <w:rsid w:val="00B713EE"/>
    <w:rsid w:val="00B72500"/>
    <w:rsid w:val="00B727E0"/>
    <w:rsid w:val="00B741FE"/>
    <w:rsid w:val="00B7453A"/>
    <w:rsid w:val="00B746E8"/>
    <w:rsid w:val="00B74E2F"/>
    <w:rsid w:val="00B7504F"/>
    <w:rsid w:val="00B750DE"/>
    <w:rsid w:val="00B7533B"/>
    <w:rsid w:val="00B75FFC"/>
    <w:rsid w:val="00B762A3"/>
    <w:rsid w:val="00B764AC"/>
    <w:rsid w:val="00B7673B"/>
    <w:rsid w:val="00B769F7"/>
    <w:rsid w:val="00B76E4B"/>
    <w:rsid w:val="00B771B2"/>
    <w:rsid w:val="00B771C0"/>
    <w:rsid w:val="00B775E5"/>
    <w:rsid w:val="00B77845"/>
    <w:rsid w:val="00B779E5"/>
    <w:rsid w:val="00B77F4D"/>
    <w:rsid w:val="00B80183"/>
    <w:rsid w:val="00B807F6"/>
    <w:rsid w:val="00B80A0B"/>
    <w:rsid w:val="00B82CFE"/>
    <w:rsid w:val="00B84376"/>
    <w:rsid w:val="00B84A42"/>
    <w:rsid w:val="00B84ED9"/>
    <w:rsid w:val="00B85672"/>
    <w:rsid w:val="00B86027"/>
    <w:rsid w:val="00B86444"/>
    <w:rsid w:val="00B86805"/>
    <w:rsid w:val="00B873E2"/>
    <w:rsid w:val="00B87CEE"/>
    <w:rsid w:val="00B91639"/>
    <w:rsid w:val="00B916EB"/>
    <w:rsid w:val="00B92961"/>
    <w:rsid w:val="00B92CD2"/>
    <w:rsid w:val="00B92DF2"/>
    <w:rsid w:val="00B93296"/>
    <w:rsid w:val="00B93912"/>
    <w:rsid w:val="00B940A0"/>
    <w:rsid w:val="00B94241"/>
    <w:rsid w:val="00B94561"/>
    <w:rsid w:val="00B9458B"/>
    <w:rsid w:val="00B94C93"/>
    <w:rsid w:val="00B94EAF"/>
    <w:rsid w:val="00B950B5"/>
    <w:rsid w:val="00B951AD"/>
    <w:rsid w:val="00B95B77"/>
    <w:rsid w:val="00B964DB"/>
    <w:rsid w:val="00B96740"/>
    <w:rsid w:val="00B96929"/>
    <w:rsid w:val="00B96DEC"/>
    <w:rsid w:val="00B96ED3"/>
    <w:rsid w:val="00B97008"/>
    <w:rsid w:val="00B97FC3"/>
    <w:rsid w:val="00BA0554"/>
    <w:rsid w:val="00BA15A4"/>
    <w:rsid w:val="00BA23A0"/>
    <w:rsid w:val="00BA2B64"/>
    <w:rsid w:val="00BA2C96"/>
    <w:rsid w:val="00BA3202"/>
    <w:rsid w:val="00BA3FE1"/>
    <w:rsid w:val="00BA4065"/>
    <w:rsid w:val="00BA4720"/>
    <w:rsid w:val="00BA549E"/>
    <w:rsid w:val="00BA56B7"/>
    <w:rsid w:val="00BA5721"/>
    <w:rsid w:val="00BA599D"/>
    <w:rsid w:val="00BA5B5A"/>
    <w:rsid w:val="00BA6B20"/>
    <w:rsid w:val="00BA6C98"/>
    <w:rsid w:val="00BA6D90"/>
    <w:rsid w:val="00BA77DD"/>
    <w:rsid w:val="00BB0060"/>
    <w:rsid w:val="00BB11BD"/>
    <w:rsid w:val="00BB120E"/>
    <w:rsid w:val="00BB20ED"/>
    <w:rsid w:val="00BB2679"/>
    <w:rsid w:val="00BB3115"/>
    <w:rsid w:val="00BB3462"/>
    <w:rsid w:val="00BB392D"/>
    <w:rsid w:val="00BB3A85"/>
    <w:rsid w:val="00BB4292"/>
    <w:rsid w:val="00BB544F"/>
    <w:rsid w:val="00BB557D"/>
    <w:rsid w:val="00BB5D0A"/>
    <w:rsid w:val="00BB5E7A"/>
    <w:rsid w:val="00BB5F37"/>
    <w:rsid w:val="00BB6213"/>
    <w:rsid w:val="00BB7035"/>
    <w:rsid w:val="00BB70AB"/>
    <w:rsid w:val="00BB791D"/>
    <w:rsid w:val="00BB7C3D"/>
    <w:rsid w:val="00BC1756"/>
    <w:rsid w:val="00BC1AA7"/>
    <w:rsid w:val="00BC290E"/>
    <w:rsid w:val="00BC2C5C"/>
    <w:rsid w:val="00BC33A0"/>
    <w:rsid w:val="00BC3EE8"/>
    <w:rsid w:val="00BC401D"/>
    <w:rsid w:val="00BC40BF"/>
    <w:rsid w:val="00BC4288"/>
    <w:rsid w:val="00BC46DD"/>
    <w:rsid w:val="00BC4B21"/>
    <w:rsid w:val="00BC4F86"/>
    <w:rsid w:val="00BC50D8"/>
    <w:rsid w:val="00BC6032"/>
    <w:rsid w:val="00BC65E0"/>
    <w:rsid w:val="00BC74AB"/>
    <w:rsid w:val="00BC7775"/>
    <w:rsid w:val="00BC7FCF"/>
    <w:rsid w:val="00BD052B"/>
    <w:rsid w:val="00BD1487"/>
    <w:rsid w:val="00BD2BD6"/>
    <w:rsid w:val="00BD2DC4"/>
    <w:rsid w:val="00BD317C"/>
    <w:rsid w:val="00BD3675"/>
    <w:rsid w:val="00BD36A4"/>
    <w:rsid w:val="00BD3A57"/>
    <w:rsid w:val="00BD3F8C"/>
    <w:rsid w:val="00BD483A"/>
    <w:rsid w:val="00BD50F1"/>
    <w:rsid w:val="00BD5270"/>
    <w:rsid w:val="00BD52C3"/>
    <w:rsid w:val="00BD5329"/>
    <w:rsid w:val="00BD5784"/>
    <w:rsid w:val="00BD592B"/>
    <w:rsid w:val="00BD5FEF"/>
    <w:rsid w:val="00BD629B"/>
    <w:rsid w:val="00BD66C5"/>
    <w:rsid w:val="00BD716F"/>
    <w:rsid w:val="00BD7503"/>
    <w:rsid w:val="00BD7CAE"/>
    <w:rsid w:val="00BE03C0"/>
    <w:rsid w:val="00BE040D"/>
    <w:rsid w:val="00BE0FD4"/>
    <w:rsid w:val="00BE11AA"/>
    <w:rsid w:val="00BE1806"/>
    <w:rsid w:val="00BE1B9F"/>
    <w:rsid w:val="00BE2791"/>
    <w:rsid w:val="00BE27A7"/>
    <w:rsid w:val="00BE2B71"/>
    <w:rsid w:val="00BE367B"/>
    <w:rsid w:val="00BE431E"/>
    <w:rsid w:val="00BE4707"/>
    <w:rsid w:val="00BE516D"/>
    <w:rsid w:val="00BE51F2"/>
    <w:rsid w:val="00BE56E1"/>
    <w:rsid w:val="00BE5D37"/>
    <w:rsid w:val="00BE6988"/>
    <w:rsid w:val="00BE6DE4"/>
    <w:rsid w:val="00BF0235"/>
    <w:rsid w:val="00BF07BD"/>
    <w:rsid w:val="00BF09FD"/>
    <w:rsid w:val="00BF136F"/>
    <w:rsid w:val="00BF1706"/>
    <w:rsid w:val="00BF1917"/>
    <w:rsid w:val="00BF1AF9"/>
    <w:rsid w:val="00BF1DCC"/>
    <w:rsid w:val="00BF3050"/>
    <w:rsid w:val="00BF308B"/>
    <w:rsid w:val="00BF32A8"/>
    <w:rsid w:val="00BF39E8"/>
    <w:rsid w:val="00BF3A8C"/>
    <w:rsid w:val="00BF409E"/>
    <w:rsid w:val="00BF420C"/>
    <w:rsid w:val="00BF43F7"/>
    <w:rsid w:val="00BF5784"/>
    <w:rsid w:val="00BF64D8"/>
    <w:rsid w:val="00BF7573"/>
    <w:rsid w:val="00BF78CC"/>
    <w:rsid w:val="00BF7CAB"/>
    <w:rsid w:val="00BF7DC6"/>
    <w:rsid w:val="00C00554"/>
    <w:rsid w:val="00C00873"/>
    <w:rsid w:val="00C00F39"/>
    <w:rsid w:val="00C016D2"/>
    <w:rsid w:val="00C017DC"/>
    <w:rsid w:val="00C02E6E"/>
    <w:rsid w:val="00C03093"/>
    <w:rsid w:val="00C034EF"/>
    <w:rsid w:val="00C0359C"/>
    <w:rsid w:val="00C03CC9"/>
    <w:rsid w:val="00C03CD8"/>
    <w:rsid w:val="00C043C2"/>
    <w:rsid w:val="00C04678"/>
    <w:rsid w:val="00C048FF"/>
    <w:rsid w:val="00C04A98"/>
    <w:rsid w:val="00C05915"/>
    <w:rsid w:val="00C05FF5"/>
    <w:rsid w:val="00C06414"/>
    <w:rsid w:val="00C0695F"/>
    <w:rsid w:val="00C06C83"/>
    <w:rsid w:val="00C0739D"/>
    <w:rsid w:val="00C07918"/>
    <w:rsid w:val="00C079A8"/>
    <w:rsid w:val="00C07FC4"/>
    <w:rsid w:val="00C109CD"/>
    <w:rsid w:val="00C10C64"/>
    <w:rsid w:val="00C11512"/>
    <w:rsid w:val="00C11AD8"/>
    <w:rsid w:val="00C12201"/>
    <w:rsid w:val="00C128D8"/>
    <w:rsid w:val="00C12B8E"/>
    <w:rsid w:val="00C12D6D"/>
    <w:rsid w:val="00C13767"/>
    <w:rsid w:val="00C14861"/>
    <w:rsid w:val="00C15C0B"/>
    <w:rsid w:val="00C15C8F"/>
    <w:rsid w:val="00C16190"/>
    <w:rsid w:val="00C165DE"/>
    <w:rsid w:val="00C16810"/>
    <w:rsid w:val="00C172B8"/>
    <w:rsid w:val="00C177D8"/>
    <w:rsid w:val="00C204A4"/>
    <w:rsid w:val="00C20D89"/>
    <w:rsid w:val="00C21224"/>
    <w:rsid w:val="00C21333"/>
    <w:rsid w:val="00C2146E"/>
    <w:rsid w:val="00C216B2"/>
    <w:rsid w:val="00C220CC"/>
    <w:rsid w:val="00C22668"/>
    <w:rsid w:val="00C2309D"/>
    <w:rsid w:val="00C23584"/>
    <w:rsid w:val="00C24A51"/>
    <w:rsid w:val="00C25657"/>
    <w:rsid w:val="00C2579F"/>
    <w:rsid w:val="00C25BDD"/>
    <w:rsid w:val="00C25CA7"/>
    <w:rsid w:val="00C25F3C"/>
    <w:rsid w:val="00C26190"/>
    <w:rsid w:val="00C265A4"/>
    <w:rsid w:val="00C2678F"/>
    <w:rsid w:val="00C267EF"/>
    <w:rsid w:val="00C26869"/>
    <w:rsid w:val="00C268C4"/>
    <w:rsid w:val="00C27104"/>
    <w:rsid w:val="00C305F7"/>
    <w:rsid w:val="00C3083C"/>
    <w:rsid w:val="00C30B52"/>
    <w:rsid w:val="00C313C0"/>
    <w:rsid w:val="00C314B0"/>
    <w:rsid w:val="00C31A28"/>
    <w:rsid w:val="00C31AB4"/>
    <w:rsid w:val="00C31C5C"/>
    <w:rsid w:val="00C3209F"/>
    <w:rsid w:val="00C32711"/>
    <w:rsid w:val="00C32C8E"/>
    <w:rsid w:val="00C33971"/>
    <w:rsid w:val="00C33D9F"/>
    <w:rsid w:val="00C348A9"/>
    <w:rsid w:val="00C34D93"/>
    <w:rsid w:val="00C35741"/>
    <w:rsid w:val="00C36025"/>
    <w:rsid w:val="00C36B8C"/>
    <w:rsid w:val="00C3751D"/>
    <w:rsid w:val="00C379CF"/>
    <w:rsid w:val="00C37E2B"/>
    <w:rsid w:val="00C4049A"/>
    <w:rsid w:val="00C409FD"/>
    <w:rsid w:val="00C40AE7"/>
    <w:rsid w:val="00C40AEC"/>
    <w:rsid w:val="00C40B72"/>
    <w:rsid w:val="00C40D09"/>
    <w:rsid w:val="00C40EFF"/>
    <w:rsid w:val="00C40F3F"/>
    <w:rsid w:val="00C41BA4"/>
    <w:rsid w:val="00C428ED"/>
    <w:rsid w:val="00C42B4A"/>
    <w:rsid w:val="00C43D2A"/>
    <w:rsid w:val="00C45532"/>
    <w:rsid w:val="00C45577"/>
    <w:rsid w:val="00C45850"/>
    <w:rsid w:val="00C45B95"/>
    <w:rsid w:val="00C45BE2"/>
    <w:rsid w:val="00C45FFF"/>
    <w:rsid w:val="00C462C8"/>
    <w:rsid w:val="00C46AFA"/>
    <w:rsid w:val="00C46BC8"/>
    <w:rsid w:val="00C46D03"/>
    <w:rsid w:val="00C4730B"/>
    <w:rsid w:val="00C47890"/>
    <w:rsid w:val="00C47F07"/>
    <w:rsid w:val="00C47F57"/>
    <w:rsid w:val="00C50171"/>
    <w:rsid w:val="00C509D8"/>
    <w:rsid w:val="00C50BA0"/>
    <w:rsid w:val="00C50C2D"/>
    <w:rsid w:val="00C50F95"/>
    <w:rsid w:val="00C514D1"/>
    <w:rsid w:val="00C516EE"/>
    <w:rsid w:val="00C519DF"/>
    <w:rsid w:val="00C526F4"/>
    <w:rsid w:val="00C52CF0"/>
    <w:rsid w:val="00C54273"/>
    <w:rsid w:val="00C54360"/>
    <w:rsid w:val="00C544DD"/>
    <w:rsid w:val="00C55062"/>
    <w:rsid w:val="00C56698"/>
    <w:rsid w:val="00C5679D"/>
    <w:rsid w:val="00C60086"/>
    <w:rsid w:val="00C605D1"/>
    <w:rsid w:val="00C612F4"/>
    <w:rsid w:val="00C617C1"/>
    <w:rsid w:val="00C62C08"/>
    <w:rsid w:val="00C62CE3"/>
    <w:rsid w:val="00C63192"/>
    <w:rsid w:val="00C633C3"/>
    <w:rsid w:val="00C64417"/>
    <w:rsid w:val="00C644CD"/>
    <w:rsid w:val="00C64626"/>
    <w:rsid w:val="00C646E6"/>
    <w:rsid w:val="00C647B5"/>
    <w:rsid w:val="00C64E13"/>
    <w:rsid w:val="00C64F1F"/>
    <w:rsid w:val="00C65613"/>
    <w:rsid w:val="00C65B98"/>
    <w:rsid w:val="00C65DF8"/>
    <w:rsid w:val="00C664F2"/>
    <w:rsid w:val="00C66A79"/>
    <w:rsid w:val="00C66F56"/>
    <w:rsid w:val="00C67F52"/>
    <w:rsid w:val="00C70F8B"/>
    <w:rsid w:val="00C71179"/>
    <w:rsid w:val="00C7163E"/>
    <w:rsid w:val="00C71AB8"/>
    <w:rsid w:val="00C7218C"/>
    <w:rsid w:val="00C72250"/>
    <w:rsid w:val="00C72437"/>
    <w:rsid w:val="00C72C6B"/>
    <w:rsid w:val="00C73129"/>
    <w:rsid w:val="00C73497"/>
    <w:rsid w:val="00C739C7"/>
    <w:rsid w:val="00C73DA2"/>
    <w:rsid w:val="00C73FA5"/>
    <w:rsid w:val="00C74FAC"/>
    <w:rsid w:val="00C761BF"/>
    <w:rsid w:val="00C77A03"/>
    <w:rsid w:val="00C80446"/>
    <w:rsid w:val="00C810D8"/>
    <w:rsid w:val="00C817FD"/>
    <w:rsid w:val="00C81D73"/>
    <w:rsid w:val="00C81F38"/>
    <w:rsid w:val="00C82034"/>
    <w:rsid w:val="00C820C9"/>
    <w:rsid w:val="00C82A71"/>
    <w:rsid w:val="00C82AEA"/>
    <w:rsid w:val="00C82CF7"/>
    <w:rsid w:val="00C82DF6"/>
    <w:rsid w:val="00C834A3"/>
    <w:rsid w:val="00C83511"/>
    <w:rsid w:val="00C83B81"/>
    <w:rsid w:val="00C84202"/>
    <w:rsid w:val="00C8508A"/>
    <w:rsid w:val="00C851F9"/>
    <w:rsid w:val="00C85200"/>
    <w:rsid w:val="00C8522E"/>
    <w:rsid w:val="00C8700A"/>
    <w:rsid w:val="00C87941"/>
    <w:rsid w:val="00C87CEC"/>
    <w:rsid w:val="00C90470"/>
    <w:rsid w:val="00C913B0"/>
    <w:rsid w:val="00C92043"/>
    <w:rsid w:val="00C923FE"/>
    <w:rsid w:val="00C924E5"/>
    <w:rsid w:val="00C925B1"/>
    <w:rsid w:val="00C92F46"/>
    <w:rsid w:val="00C93056"/>
    <w:rsid w:val="00C93FE8"/>
    <w:rsid w:val="00C9464C"/>
    <w:rsid w:val="00C95E95"/>
    <w:rsid w:val="00C9611C"/>
    <w:rsid w:val="00C96BF8"/>
    <w:rsid w:val="00C97560"/>
    <w:rsid w:val="00CA0671"/>
    <w:rsid w:val="00CA151B"/>
    <w:rsid w:val="00CA1B80"/>
    <w:rsid w:val="00CA205D"/>
    <w:rsid w:val="00CA20C2"/>
    <w:rsid w:val="00CA20CD"/>
    <w:rsid w:val="00CA298A"/>
    <w:rsid w:val="00CA2AAD"/>
    <w:rsid w:val="00CA2CF8"/>
    <w:rsid w:val="00CA2DB9"/>
    <w:rsid w:val="00CA315E"/>
    <w:rsid w:val="00CA361C"/>
    <w:rsid w:val="00CA38BA"/>
    <w:rsid w:val="00CA4137"/>
    <w:rsid w:val="00CA42F0"/>
    <w:rsid w:val="00CA496B"/>
    <w:rsid w:val="00CA4CDD"/>
    <w:rsid w:val="00CA59B0"/>
    <w:rsid w:val="00CA5D9D"/>
    <w:rsid w:val="00CA6CF2"/>
    <w:rsid w:val="00CB0214"/>
    <w:rsid w:val="00CB0226"/>
    <w:rsid w:val="00CB05E1"/>
    <w:rsid w:val="00CB0DF0"/>
    <w:rsid w:val="00CB1373"/>
    <w:rsid w:val="00CB1860"/>
    <w:rsid w:val="00CB1BDE"/>
    <w:rsid w:val="00CB20A1"/>
    <w:rsid w:val="00CB24E6"/>
    <w:rsid w:val="00CB2541"/>
    <w:rsid w:val="00CB273D"/>
    <w:rsid w:val="00CB2A62"/>
    <w:rsid w:val="00CB2B5A"/>
    <w:rsid w:val="00CB2DE0"/>
    <w:rsid w:val="00CB2E12"/>
    <w:rsid w:val="00CB2E7D"/>
    <w:rsid w:val="00CB3250"/>
    <w:rsid w:val="00CB38C5"/>
    <w:rsid w:val="00CB39CE"/>
    <w:rsid w:val="00CB3B47"/>
    <w:rsid w:val="00CB3DE4"/>
    <w:rsid w:val="00CB3E01"/>
    <w:rsid w:val="00CB3FDA"/>
    <w:rsid w:val="00CB402D"/>
    <w:rsid w:val="00CB4512"/>
    <w:rsid w:val="00CB46B2"/>
    <w:rsid w:val="00CB4B5F"/>
    <w:rsid w:val="00CB5E73"/>
    <w:rsid w:val="00CB5F33"/>
    <w:rsid w:val="00CB5F8E"/>
    <w:rsid w:val="00CB6688"/>
    <w:rsid w:val="00CB7793"/>
    <w:rsid w:val="00CB7CE0"/>
    <w:rsid w:val="00CC001B"/>
    <w:rsid w:val="00CC05C5"/>
    <w:rsid w:val="00CC0707"/>
    <w:rsid w:val="00CC0E39"/>
    <w:rsid w:val="00CC0EBC"/>
    <w:rsid w:val="00CC10F0"/>
    <w:rsid w:val="00CC1795"/>
    <w:rsid w:val="00CC1A2C"/>
    <w:rsid w:val="00CC1CE7"/>
    <w:rsid w:val="00CC2836"/>
    <w:rsid w:val="00CC3603"/>
    <w:rsid w:val="00CC362E"/>
    <w:rsid w:val="00CC3A97"/>
    <w:rsid w:val="00CC469A"/>
    <w:rsid w:val="00CC4F3C"/>
    <w:rsid w:val="00CC5595"/>
    <w:rsid w:val="00CC5733"/>
    <w:rsid w:val="00CC59A4"/>
    <w:rsid w:val="00CC5D1A"/>
    <w:rsid w:val="00CC65DC"/>
    <w:rsid w:val="00CC68DE"/>
    <w:rsid w:val="00CC6B6D"/>
    <w:rsid w:val="00CC72FB"/>
    <w:rsid w:val="00CC75B0"/>
    <w:rsid w:val="00CC785D"/>
    <w:rsid w:val="00CD0086"/>
    <w:rsid w:val="00CD04C2"/>
    <w:rsid w:val="00CD061F"/>
    <w:rsid w:val="00CD0BE1"/>
    <w:rsid w:val="00CD0E90"/>
    <w:rsid w:val="00CD149B"/>
    <w:rsid w:val="00CD154C"/>
    <w:rsid w:val="00CD1ACA"/>
    <w:rsid w:val="00CD29B5"/>
    <w:rsid w:val="00CD2FE6"/>
    <w:rsid w:val="00CD36F2"/>
    <w:rsid w:val="00CD3772"/>
    <w:rsid w:val="00CD3B4D"/>
    <w:rsid w:val="00CD41EF"/>
    <w:rsid w:val="00CD4B19"/>
    <w:rsid w:val="00CD4F7E"/>
    <w:rsid w:val="00CD554F"/>
    <w:rsid w:val="00CD556D"/>
    <w:rsid w:val="00CD5E16"/>
    <w:rsid w:val="00CD5EFF"/>
    <w:rsid w:val="00CD5F9B"/>
    <w:rsid w:val="00CD65C7"/>
    <w:rsid w:val="00CD70D9"/>
    <w:rsid w:val="00CE0177"/>
    <w:rsid w:val="00CE01E8"/>
    <w:rsid w:val="00CE03F8"/>
    <w:rsid w:val="00CE0CD1"/>
    <w:rsid w:val="00CE0D50"/>
    <w:rsid w:val="00CE1C35"/>
    <w:rsid w:val="00CE1F1A"/>
    <w:rsid w:val="00CE2AB9"/>
    <w:rsid w:val="00CE2CB1"/>
    <w:rsid w:val="00CE3497"/>
    <w:rsid w:val="00CE4336"/>
    <w:rsid w:val="00CE4FEC"/>
    <w:rsid w:val="00CE5291"/>
    <w:rsid w:val="00CE54E0"/>
    <w:rsid w:val="00CE5F81"/>
    <w:rsid w:val="00CE6210"/>
    <w:rsid w:val="00CE65D6"/>
    <w:rsid w:val="00CE6DE8"/>
    <w:rsid w:val="00CE7949"/>
    <w:rsid w:val="00CE7CFE"/>
    <w:rsid w:val="00CF036E"/>
    <w:rsid w:val="00CF0992"/>
    <w:rsid w:val="00CF0E65"/>
    <w:rsid w:val="00CF182F"/>
    <w:rsid w:val="00CF18C2"/>
    <w:rsid w:val="00CF1AE6"/>
    <w:rsid w:val="00CF1B4A"/>
    <w:rsid w:val="00CF1C97"/>
    <w:rsid w:val="00CF1E0D"/>
    <w:rsid w:val="00CF1EF1"/>
    <w:rsid w:val="00CF2021"/>
    <w:rsid w:val="00CF2136"/>
    <w:rsid w:val="00CF2EED"/>
    <w:rsid w:val="00CF45C4"/>
    <w:rsid w:val="00CF4D3E"/>
    <w:rsid w:val="00CF4E4E"/>
    <w:rsid w:val="00CF4E4F"/>
    <w:rsid w:val="00CF5035"/>
    <w:rsid w:val="00CF5EB5"/>
    <w:rsid w:val="00CF6245"/>
    <w:rsid w:val="00CF7234"/>
    <w:rsid w:val="00CF7442"/>
    <w:rsid w:val="00CF76FD"/>
    <w:rsid w:val="00CF77CE"/>
    <w:rsid w:val="00CF7BE9"/>
    <w:rsid w:val="00CF7C02"/>
    <w:rsid w:val="00D00193"/>
    <w:rsid w:val="00D001EF"/>
    <w:rsid w:val="00D00250"/>
    <w:rsid w:val="00D00500"/>
    <w:rsid w:val="00D00513"/>
    <w:rsid w:val="00D01517"/>
    <w:rsid w:val="00D01B21"/>
    <w:rsid w:val="00D01DAA"/>
    <w:rsid w:val="00D02544"/>
    <w:rsid w:val="00D02B83"/>
    <w:rsid w:val="00D03C28"/>
    <w:rsid w:val="00D041C3"/>
    <w:rsid w:val="00D04E79"/>
    <w:rsid w:val="00D0537E"/>
    <w:rsid w:val="00D06161"/>
    <w:rsid w:val="00D061C7"/>
    <w:rsid w:val="00D0621E"/>
    <w:rsid w:val="00D062F3"/>
    <w:rsid w:val="00D06D4A"/>
    <w:rsid w:val="00D070A9"/>
    <w:rsid w:val="00D07F02"/>
    <w:rsid w:val="00D07F05"/>
    <w:rsid w:val="00D10C2C"/>
    <w:rsid w:val="00D10EE5"/>
    <w:rsid w:val="00D113EF"/>
    <w:rsid w:val="00D11925"/>
    <w:rsid w:val="00D11C2D"/>
    <w:rsid w:val="00D1390C"/>
    <w:rsid w:val="00D1446D"/>
    <w:rsid w:val="00D1455D"/>
    <w:rsid w:val="00D16737"/>
    <w:rsid w:val="00D16B1A"/>
    <w:rsid w:val="00D16E72"/>
    <w:rsid w:val="00D1713D"/>
    <w:rsid w:val="00D171E2"/>
    <w:rsid w:val="00D17278"/>
    <w:rsid w:val="00D205F3"/>
    <w:rsid w:val="00D20A4D"/>
    <w:rsid w:val="00D20ABE"/>
    <w:rsid w:val="00D21B5B"/>
    <w:rsid w:val="00D21B99"/>
    <w:rsid w:val="00D2212C"/>
    <w:rsid w:val="00D2238F"/>
    <w:rsid w:val="00D223EE"/>
    <w:rsid w:val="00D23084"/>
    <w:rsid w:val="00D2351E"/>
    <w:rsid w:val="00D2389D"/>
    <w:rsid w:val="00D23A45"/>
    <w:rsid w:val="00D23C31"/>
    <w:rsid w:val="00D240E6"/>
    <w:rsid w:val="00D24836"/>
    <w:rsid w:val="00D24CB3"/>
    <w:rsid w:val="00D2560A"/>
    <w:rsid w:val="00D25981"/>
    <w:rsid w:val="00D25D07"/>
    <w:rsid w:val="00D26025"/>
    <w:rsid w:val="00D262D4"/>
    <w:rsid w:val="00D264E9"/>
    <w:rsid w:val="00D265FF"/>
    <w:rsid w:val="00D27B88"/>
    <w:rsid w:val="00D30427"/>
    <w:rsid w:val="00D306F8"/>
    <w:rsid w:val="00D309D9"/>
    <w:rsid w:val="00D30D70"/>
    <w:rsid w:val="00D30FD3"/>
    <w:rsid w:val="00D31CEF"/>
    <w:rsid w:val="00D3246D"/>
    <w:rsid w:val="00D32A34"/>
    <w:rsid w:val="00D32B70"/>
    <w:rsid w:val="00D32D02"/>
    <w:rsid w:val="00D32DDC"/>
    <w:rsid w:val="00D3336E"/>
    <w:rsid w:val="00D3356A"/>
    <w:rsid w:val="00D33730"/>
    <w:rsid w:val="00D33CB8"/>
    <w:rsid w:val="00D34484"/>
    <w:rsid w:val="00D34829"/>
    <w:rsid w:val="00D34CE1"/>
    <w:rsid w:val="00D35906"/>
    <w:rsid w:val="00D35F00"/>
    <w:rsid w:val="00D36197"/>
    <w:rsid w:val="00D36C22"/>
    <w:rsid w:val="00D36EB6"/>
    <w:rsid w:val="00D37079"/>
    <w:rsid w:val="00D37AC0"/>
    <w:rsid w:val="00D37DE6"/>
    <w:rsid w:val="00D37F0D"/>
    <w:rsid w:val="00D40CF1"/>
    <w:rsid w:val="00D414D2"/>
    <w:rsid w:val="00D41D81"/>
    <w:rsid w:val="00D424E3"/>
    <w:rsid w:val="00D42DF3"/>
    <w:rsid w:val="00D42F0E"/>
    <w:rsid w:val="00D4308F"/>
    <w:rsid w:val="00D438EB"/>
    <w:rsid w:val="00D43C9F"/>
    <w:rsid w:val="00D44389"/>
    <w:rsid w:val="00D44BFB"/>
    <w:rsid w:val="00D453EB"/>
    <w:rsid w:val="00D4556F"/>
    <w:rsid w:val="00D45AF2"/>
    <w:rsid w:val="00D467B5"/>
    <w:rsid w:val="00D472BA"/>
    <w:rsid w:val="00D51216"/>
    <w:rsid w:val="00D528A5"/>
    <w:rsid w:val="00D5297B"/>
    <w:rsid w:val="00D52A6A"/>
    <w:rsid w:val="00D53E76"/>
    <w:rsid w:val="00D54093"/>
    <w:rsid w:val="00D54182"/>
    <w:rsid w:val="00D5431B"/>
    <w:rsid w:val="00D54F90"/>
    <w:rsid w:val="00D553C4"/>
    <w:rsid w:val="00D5621B"/>
    <w:rsid w:val="00D564C4"/>
    <w:rsid w:val="00D57C53"/>
    <w:rsid w:val="00D60601"/>
    <w:rsid w:val="00D60F5A"/>
    <w:rsid w:val="00D6140D"/>
    <w:rsid w:val="00D619D3"/>
    <w:rsid w:val="00D63C67"/>
    <w:rsid w:val="00D646C4"/>
    <w:rsid w:val="00D65352"/>
    <w:rsid w:val="00D66195"/>
    <w:rsid w:val="00D661A5"/>
    <w:rsid w:val="00D666B8"/>
    <w:rsid w:val="00D66EB8"/>
    <w:rsid w:val="00D70197"/>
    <w:rsid w:val="00D7030E"/>
    <w:rsid w:val="00D71938"/>
    <w:rsid w:val="00D7309F"/>
    <w:rsid w:val="00D7357F"/>
    <w:rsid w:val="00D744D7"/>
    <w:rsid w:val="00D74C56"/>
    <w:rsid w:val="00D75004"/>
    <w:rsid w:val="00D75333"/>
    <w:rsid w:val="00D7586E"/>
    <w:rsid w:val="00D75B45"/>
    <w:rsid w:val="00D765A4"/>
    <w:rsid w:val="00D767B5"/>
    <w:rsid w:val="00D76A22"/>
    <w:rsid w:val="00D77147"/>
    <w:rsid w:val="00D77874"/>
    <w:rsid w:val="00D77E72"/>
    <w:rsid w:val="00D80996"/>
    <w:rsid w:val="00D80E79"/>
    <w:rsid w:val="00D81C04"/>
    <w:rsid w:val="00D81F33"/>
    <w:rsid w:val="00D82686"/>
    <w:rsid w:val="00D83C09"/>
    <w:rsid w:val="00D842F5"/>
    <w:rsid w:val="00D84600"/>
    <w:rsid w:val="00D84C77"/>
    <w:rsid w:val="00D84D87"/>
    <w:rsid w:val="00D855FF"/>
    <w:rsid w:val="00D85638"/>
    <w:rsid w:val="00D85D28"/>
    <w:rsid w:val="00D85FE2"/>
    <w:rsid w:val="00D860F3"/>
    <w:rsid w:val="00D8632D"/>
    <w:rsid w:val="00D866DB"/>
    <w:rsid w:val="00D86BAA"/>
    <w:rsid w:val="00D874DB"/>
    <w:rsid w:val="00D87D82"/>
    <w:rsid w:val="00D900A5"/>
    <w:rsid w:val="00D905EA"/>
    <w:rsid w:val="00D910FA"/>
    <w:rsid w:val="00D921B1"/>
    <w:rsid w:val="00D93182"/>
    <w:rsid w:val="00D93428"/>
    <w:rsid w:val="00D935AA"/>
    <w:rsid w:val="00D93D73"/>
    <w:rsid w:val="00D94803"/>
    <w:rsid w:val="00D9512C"/>
    <w:rsid w:val="00D95676"/>
    <w:rsid w:val="00D95769"/>
    <w:rsid w:val="00D95952"/>
    <w:rsid w:val="00D95EAD"/>
    <w:rsid w:val="00D95ECB"/>
    <w:rsid w:val="00D96949"/>
    <w:rsid w:val="00D96B6C"/>
    <w:rsid w:val="00D96CEB"/>
    <w:rsid w:val="00D97BD1"/>
    <w:rsid w:val="00DA0BFD"/>
    <w:rsid w:val="00DA0FBC"/>
    <w:rsid w:val="00DA132C"/>
    <w:rsid w:val="00DA4704"/>
    <w:rsid w:val="00DA475E"/>
    <w:rsid w:val="00DA4AC5"/>
    <w:rsid w:val="00DA5058"/>
    <w:rsid w:val="00DA5720"/>
    <w:rsid w:val="00DA68E0"/>
    <w:rsid w:val="00DA6A58"/>
    <w:rsid w:val="00DA7B6F"/>
    <w:rsid w:val="00DB0686"/>
    <w:rsid w:val="00DB0883"/>
    <w:rsid w:val="00DB0CE6"/>
    <w:rsid w:val="00DB0F3E"/>
    <w:rsid w:val="00DB1290"/>
    <w:rsid w:val="00DB1888"/>
    <w:rsid w:val="00DB191A"/>
    <w:rsid w:val="00DB1B7F"/>
    <w:rsid w:val="00DB1BCA"/>
    <w:rsid w:val="00DB2329"/>
    <w:rsid w:val="00DB35A8"/>
    <w:rsid w:val="00DB3603"/>
    <w:rsid w:val="00DB369D"/>
    <w:rsid w:val="00DB39F5"/>
    <w:rsid w:val="00DB40D9"/>
    <w:rsid w:val="00DB53F8"/>
    <w:rsid w:val="00DB5E4C"/>
    <w:rsid w:val="00DB5FE2"/>
    <w:rsid w:val="00DB6907"/>
    <w:rsid w:val="00DB7B6D"/>
    <w:rsid w:val="00DC021E"/>
    <w:rsid w:val="00DC05D0"/>
    <w:rsid w:val="00DC0961"/>
    <w:rsid w:val="00DC0F9D"/>
    <w:rsid w:val="00DC1664"/>
    <w:rsid w:val="00DC1C1D"/>
    <w:rsid w:val="00DC1C26"/>
    <w:rsid w:val="00DC1EA8"/>
    <w:rsid w:val="00DC2BDA"/>
    <w:rsid w:val="00DC2D66"/>
    <w:rsid w:val="00DC3045"/>
    <w:rsid w:val="00DC3818"/>
    <w:rsid w:val="00DC3CDC"/>
    <w:rsid w:val="00DC433E"/>
    <w:rsid w:val="00DC456B"/>
    <w:rsid w:val="00DC4819"/>
    <w:rsid w:val="00DC57FD"/>
    <w:rsid w:val="00DC5ACA"/>
    <w:rsid w:val="00DC6302"/>
    <w:rsid w:val="00DC6583"/>
    <w:rsid w:val="00DC65CF"/>
    <w:rsid w:val="00DC6B30"/>
    <w:rsid w:val="00DC7D46"/>
    <w:rsid w:val="00DD019C"/>
    <w:rsid w:val="00DD06C7"/>
    <w:rsid w:val="00DD0EE7"/>
    <w:rsid w:val="00DD1C6D"/>
    <w:rsid w:val="00DD1EBC"/>
    <w:rsid w:val="00DD1F67"/>
    <w:rsid w:val="00DD2598"/>
    <w:rsid w:val="00DD281D"/>
    <w:rsid w:val="00DD2B5D"/>
    <w:rsid w:val="00DD30AA"/>
    <w:rsid w:val="00DD372A"/>
    <w:rsid w:val="00DD3748"/>
    <w:rsid w:val="00DD3830"/>
    <w:rsid w:val="00DD3998"/>
    <w:rsid w:val="00DD3A04"/>
    <w:rsid w:val="00DD3B82"/>
    <w:rsid w:val="00DD3E6A"/>
    <w:rsid w:val="00DD4228"/>
    <w:rsid w:val="00DD4B09"/>
    <w:rsid w:val="00DD4D7E"/>
    <w:rsid w:val="00DD508E"/>
    <w:rsid w:val="00DD53AA"/>
    <w:rsid w:val="00DD54CF"/>
    <w:rsid w:val="00DD661F"/>
    <w:rsid w:val="00DE02EC"/>
    <w:rsid w:val="00DE072D"/>
    <w:rsid w:val="00DE0943"/>
    <w:rsid w:val="00DE0CFC"/>
    <w:rsid w:val="00DE0D44"/>
    <w:rsid w:val="00DE15E4"/>
    <w:rsid w:val="00DE1709"/>
    <w:rsid w:val="00DE1A3C"/>
    <w:rsid w:val="00DE24CE"/>
    <w:rsid w:val="00DE29AB"/>
    <w:rsid w:val="00DE3100"/>
    <w:rsid w:val="00DE31AF"/>
    <w:rsid w:val="00DE3919"/>
    <w:rsid w:val="00DE3D42"/>
    <w:rsid w:val="00DE404C"/>
    <w:rsid w:val="00DE4269"/>
    <w:rsid w:val="00DE44C4"/>
    <w:rsid w:val="00DE4E23"/>
    <w:rsid w:val="00DE4E64"/>
    <w:rsid w:val="00DE50C3"/>
    <w:rsid w:val="00DE513A"/>
    <w:rsid w:val="00DE51AE"/>
    <w:rsid w:val="00DE558D"/>
    <w:rsid w:val="00DE58F7"/>
    <w:rsid w:val="00DE5E26"/>
    <w:rsid w:val="00DE7B53"/>
    <w:rsid w:val="00DF0592"/>
    <w:rsid w:val="00DF08CC"/>
    <w:rsid w:val="00DF0A6A"/>
    <w:rsid w:val="00DF1461"/>
    <w:rsid w:val="00DF16B7"/>
    <w:rsid w:val="00DF1E46"/>
    <w:rsid w:val="00DF1F90"/>
    <w:rsid w:val="00DF26D1"/>
    <w:rsid w:val="00DF2AC8"/>
    <w:rsid w:val="00DF2B8F"/>
    <w:rsid w:val="00DF2C11"/>
    <w:rsid w:val="00DF2E13"/>
    <w:rsid w:val="00DF38EA"/>
    <w:rsid w:val="00DF3BDC"/>
    <w:rsid w:val="00DF3F7D"/>
    <w:rsid w:val="00DF3F9B"/>
    <w:rsid w:val="00DF4775"/>
    <w:rsid w:val="00DF4835"/>
    <w:rsid w:val="00DF4E2A"/>
    <w:rsid w:val="00DF4F47"/>
    <w:rsid w:val="00DF50E0"/>
    <w:rsid w:val="00DF563C"/>
    <w:rsid w:val="00DF56BF"/>
    <w:rsid w:val="00DF6681"/>
    <w:rsid w:val="00DF69AD"/>
    <w:rsid w:val="00DF6AD7"/>
    <w:rsid w:val="00DF6F97"/>
    <w:rsid w:val="00DF7048"/>
    <w:rsid w:val="00DF7128"/>
    <w:rsid w:val="00DF7250"/>
    <w:rsid w:val="00E012AC"/>
    <w:rsid w:val="00E02098"/>
    <w:rsid w:val="00E02EED"/>
    <w:rsid w:val="00E02F7D"/>
    <w:rsid w:val="00E03610"/>
    <w:rsid w:val="00E03CB8"/>
    <w:rsid w:val="00E041D8"/>
    <w:rsid w:val="00E04D81"/>
    <w:rsid w:val="00E06141"/>
    <w:rsid w:val="00E0694B"/>
    <w:rsid w:val="00E06ED9"/>
    <w:rsid w:val="00E07037"/>
    <w:rsid w:val="00E07945"/>
    <w:rsid w:val="00E10324"/>
    <w:rsid w:val="00E1080D"/>
    <w:rsid w:val="00E10919"/>
    <w:rsid w:val="00E1116F"/>
    <w:rsid w:val="00E121B4"/>
    <w:rsid w:val="00E12A7C"/>
    <w:rsid w:val="00E12AB6"/>
    <w:rsid w:val="00E13191"/>
    <w:rsid w:val="00E132A6"/>
    <w:rsid w:val="00E133A7"/>
    <w:rsid w:val="00E13C33"/>
    <w:rsid w:val="00E14220"/>
    <w:rsid w:val="00E14409"/>
    <w:rsid w:val="00E14622"/>
    <w:rsid w:val="00E14DE5"/>
    <w:rsid w:val="00E15D09"/>
    <w:rsid w:val="00E15DEE"/>
    <w:rsid w:val="00E16BD6"/>
    <w:rsid w:val="00E17374"/>
    <w:rsid w:val="00E1767E"/>
    <w:rsid w:val="00E1778F"/>
    <w:rsid w:val="00E206A7"/>
    <w:rsid w:val="00E20F28"/>
    <w:rsid w:val="00E21174"/>
    <w:rsid w:val="00E21CFD"/>
    <w:rsid w:val="00E21E94"/>
    <w:rsid w:val="00E223BC"/>
    <w:rsid w:val="00E22D38"/>
    <w:rsid w:val="00E22FC7"/>
    <w:rsid w:val="00E24ACF"/>
    <w:rsid w:val="00E25637"/>
    <w:rsid w:val="00E25DD4"/>
    <w:rsid w:val="00E261A5"/>
    <w:rsid w:val="00E26501"/>
    <w:rsid w:val="00E26616"/>
    <w:rsid w:val="00E26FED"/>
    <w:rsid w:val="00E27FB8"/>
    <w:rsid w:val="00E300AE"/>
    <w:rsid w:val="00E30286"/>
    <w:rsid w:val="00E302FF"/>
    <w:rsid w:val="00E30C6D"/>
    <w:rsid w:val="00E30EF7"/>
    <w:rsid w:val="00E31AE0"/>
    <w:rsid w:val="00E31F7E"/>
    <w:rsid w:val="00E32387"/>
    <w:rsid w:val="00E323DE"/>
    <w:rsid w:val="00E33D08"/>
    <w:rsid w:val="00E33FB6"/>
    <w:rsid w:val="00E34182"/>
    <w:rsid w:val="00E34BCC"/>
    <w:rsid w:val="00E351A0"/>
    <w:rsid w:val="00E35355"/>
    <w:rsid w:val="00E355EC"/>
    <w:rsid w:val="00E36E53"/>
    <w:rsid w:val="00E36F71"/>
    <w:rsid w:val="00E3755B"/>
    <w:rsid w:val="00E40586"/>
    <w:rsid w:val="00E40BC7"/>
    <w:rsid w:val="00E40CF7"/>
    <w:rsid w:val="00E41090"/>
    <w:rsid w:val="00E413D8"/>
    <w:rsid w:val="00E4141F"/>
    <w:rsid w:val="00E41853"/>
    <w:rsid w:val="00E4196A"/>
    <w:rsid w:val="00E41C8A"/>
    <w:rsid w:val="00E42420"/>
    <w:rsid w:val="00E429AC"/>
    <w:rsid w:val="00E42CA3"/>
    <w:rsid w:val="00E4480F"/>
    <w:rsid w:val="00E45401"/>
    <w:rsid w:val="00E468A1"/>
    <w:rsid w:val="00E46939"/>
    <w:rsid w:val="00E46AAC"/>
    <w:rsid w:val="00E46BB4"/>
    <w:rsid w:val="00E46F44"/>
    <w:rsid w:val="00E50114"/>
    <w:rsid w:val="00E502B7"/>
    <w:rsid w:val="00E505A3"/>
    <w:rsid w:val="00E51057"/>
    <w:rsid w:val="00E51468"/>
    <w:rsid w:val="00E51689"/>
    <w:rsid w:val="00E5234F"/>
    <w:rsid w:val="00E52CCA"/>
    <w:rsid w:val="00E53070"/>
    <w:rsid w:val="00E53188"/>
    <w:rsid w:val="00E534E0"/>
    <w:rsid w:val="00E5357D"/>
    <w:rsid w:val="00E53686"/>
    <w:rsid w:val="00E53903"/>
    <w:rsid w:val="00E540B6"/>
    <w:rsid w:val="00E5419F"/>
    <w:rsid w:val="00E54A5B"/>
    <w:rsid w:val="00E54CC0"/>
    <w:rsid w:val="00E55A84"/>
    <w:rsid w:val="00E55AB2"/>
    <w:rsid w:val="00E56C9F"/>
    <w:rsid w:val="00E571D1"/>
    <w:rsid w:val="00E57769"/>
    <w:rsid w:val="00E57FE2"/>
    <w:rsid w:val="00E60597"/>
    <w:rsid w:val="00E605D2"/>
    <w:rsid w:val="00E6162A"/>
    <w:rsid w:val="00E61845"/>
    <w:rsid w:val="00E61C2C"/>
    <w:rsid w:val="00E62445"/>
    <w:rsid w:val="00E62A6D"/>
    <w:rsid w:val="00E62B98"/>
    <w:rsid w:val="00E62F8E"/>
    <w:rsid w:val="00E636A9"/>
    <w:rsid w:val="00E63881"/>
    <w:rsid w:val="00E63AFF"/>
    <w:rsid w:val="00E63E58"/>
    <w:rsid w:val="00E6448F"/>
    <w:rsid w:val="00E6483E"/>
    <w:rsid w:val="00E64A17"/>
    <w:rsid w:val="00E64C05"/>
    <w:rsid w:val="00E65252"/>
    <w:rsid w:val="00E653FD"/>
    <w:rsid w:val="00E655C1"/>
    <w:rsid w:val="00E655CE"/>
    <w:rsid w:val="00E65B3D"/>
    <w:rsid w:val="00E65BF5"/>
    <w:rsid w:val="00E6620B"/>
    <w:rsid w:val="00E667BA"/>
    <w:rsid w:val="00E66A8A"/>
    <w:rsid w:val="00E670BE"/>
    <w:rsid w:val="00E67A98"/>
    <w:rsid w:val="00E67CF3"/>
    <w:rsid w:val="00E700D1"/>
    <w:rsid w:val="00E700FF"/>
    <w:rsid w:val="00E70D8D"/>
    <w:rsid w:val="00E7100D"/>
    <w:rsid w:val="00E711C9"/>
    <w:rsid w:val="00E718F5"/>
    <w:rsid w:val="00E71D3C"/>
    <w:rsid w:val="00E73A7E"/>
    <w:rsid w:val="00E748AB"/>
    <w:rsid w:val="00E758F2"/>
    <w:rsid w:val="00E7620F"/>
    <w:rsid w:val="00E77AF3"/>
    <w:rsid w:val="00E8018E"/>
    <w:rsid w:val="00E80981"/>
    <w:rsid w:val="00E80F50"/>
    <w:rsid w:val="00E828AF"/>
    <w:rsid w:val="00E82AC4"/>
    <w:rsid w:val="00E82F82"/>
    <w:rsid w:val="00E82FC4"/>
    <w:rsid w:val="00E8324D"/>
    <w:rsid w:val="00E83FA1"/>
    <w:rsid w:val="00E85DB9"/>
    <w:rsid w:val="00E865B0"/>
    <w:rsid w:val="00E8673C"/>
    <w:rsid w:val="00E86F2C"/>
    <w:rsid w:val="00E87109"/>
    <w:rsid w:val="00E8768B"/>
    <w:rsid w:val="00E877D3"/>
    <w:rsid w:val="00E90176"/>
    <w:rsid w:val="00E9053A"/>
    <w:rsid w:val="00E906E1"/>
    <w:rsid w:val="00E9087A"/>
    <w:rsid w:val="00E914E6"/>
    <w:rsid w:val="00E91B4C"/>
    <w:rsid w:val="00E91E42"/>
    <w:rsid w:val="00E91F49"/>
    <w:rsid w:val="00E93122"/>
    <w:rsid w:val="00E93130"/>
    <w:rsid w:val="00E9352D"/>
    <w:rsid w:val="00E936B2"/>
    <w:rsid w:val="00E93B35"/>
    <w:rsid w:val="00E93DD8"/>
    <w:rsid w:val="00E9402E"/>
    <w:rsid w:val="00E945FF"/>
    <w:rsid w:val="00E94CB1"/>
    <w:rsid w:val="00E959BB"/>
    <w:rsid w:val="00E96409"/>
    <w:rsid w:val="00E964C8"/>
    <w:rsid w:val="00E9659F"/>
    <w:rsid w:val="00E96CEA"/>
    <w:rsid w:val="00E97BFB"/>
    <w:rsid w:val="00E97FFC"/>
    <w:rsid w:val="00EA01BA"/>
    <w:rsid w:val="00EA026A"/>
    <w:rsid w:val="00EA0308"/>
    <w:rsid w:val="00EA06F2"/>
    <w:rsid w:val="00EA0EF7"/>
    <w:rsid w:val="00EA1147"/>
    <w:rsid w:val="00EA1A3F"/>
    <w:rsid w:val="00EA1E88"/>
    <w:rsid w:val="00EA2614"/>
    <w:rsid w:val="00EA26EC"/>
    <w:rsid w:val="00EA346A"/>
    <w:rsid w:val="00EA45A2"/>
    <w:rsid w:val="00EA46E0"/>
    <w:rsid w:val="00EA48A2"/>
    <w:rsid w:val="00EA4916"/>
    <w:rsid w:val="00EA57E2"/>
    <w:rsid w:val="00EA5E67"/>
    <w:rsid w:val="00EA5FC7"/>
    <w:rsid w:val="00EA60B8"/>
    <w:rsid w:val="00EB07B6"/>
    <w:rsid w:val="00EB07C3"/>
    <w:rsid w:val="00EB0A09"/>
    <w:rsid w:val="00EB0AA5"/>
    <w:rsid w:val="00EB0B42"/>
    <w:rsid w:val="00EB1447"/>
    <w:rsid w:val="00EB2364"/>
    <w:rsid w:val="00EB274A"/>
    <w:rsid w:val="00EB2B77"/>
    <w:rsid w:val="00EB2BDE"/>
    <w:rsid w:val="00EB3479"/>
    <w:rsid w:val="00EB38FC"/>
    <w:rsid w:val="00EB3EA6"/>
    <w:rsid w:val="00EB40D0"/>
    <w:rsid w:val="00EB41CB"/>
    <w:rsid w:val="00EB47BD"/>
    <w:rsid w:val="00EB52D3"/>
    <w:rsid w:val="00EB6379"/>
    <w:rsid w:val="00EB6405"/>
    <w:rsid w:val="00EB6596"/>
    <w:rsid w:val="00EB6CE1"/>
    <w:rsid w:val="00EB72B6"/>
    <w:rsid w:val="00EB743E"/>
    <w:rsid w:val="00EB75A7"/>
    <w:rsid w:val="00EB7A2B"/>
    <w:rsid w:val="00EC189D"/>
    <w:rsid w:val="00EC2984"/>
    <w:rsid w:val="00EC2E0F"/>
    <w:rsid w:val="00EC3859"/>
    <w:rsid w:val="00EC3901"/>
    <w:rsid w:val="00EC4D6F"/>
    <w:rsid w:val="00EC4E58"/>
    <w:rsid w:val="00EC4E81"/>
    <w:rsid w:val="00EC56FC"/>
    <w:rsid w:val="00EC5DD6"/>
    <w:rsid w:val="00EC6108"/>
    <w:rsid w:val="00EC6203"/>
    <w:rsid w:val="00EC6918"/>
    <w:rsid w:val="00EC6CAD"/>
    <w:rsid w:val="00EC6E1A"/>
    <w:rsid w:val="00EC73D3"/>
    <w:rsid w:val="00EC7DF4"/>
    <w:rsid w:val="00ED0633"/>
    <w:rsid w:val="00ED0C81"/>
    <w:rsid w:val="00ED0CCA"/>
    <w:rsid w:val="00ED19DC"/>
    <w:rsid w:val="00ED227A"/>
    <w:rsid w:val="00ED2BAC"/>
    <w:rsid w:val="00ED386B"/>
    <w:rsid w:val="00ED3B26"/>
    <w:rsid w:val="00ED3BEF"/>
    <w:rsid w:val="00ED3D44"/>
    <w:rsid w:val="00ED3D8D"/>
    <w:rsid w:val="00ED40AF"/>
    <w:rsid w:val="00ED43DD"/>
    <w:rsid w:val="00ED4A82"/>
    <w:rsid w:val="00ED6408"/>
    <w:rsid w:val="00ED67DD"/>
    <w:rsid w:val="00ED683E"/>
    <w:rsid w:val="00ED7252"/>
    <w:rsid w:val="00ED75A1"/>
    <w:rsid w:val="00ED75DC"/>
    <w:rsid w:val="00ED7613"/>
    <w:rsid w:val="00ED7D37"/>
    <w:rsid w:val="00ED7D6D"/>
    <w:rsid w:val="00EE0099"/>
    <w:rsid w:val="00EE0B86"/>
    <w:rsid w:val="00EE159F"/>
    <w:rsid w:val="00EE189B"/>
    <w:rsid w:val="00EE1F38"/>
    <w:rsid w:val="00EE2287"/>
    <w:rsid w:val="00EE2371"/>
    <w:rsid w:val="00EE282D"/>
    <w:rsid w:val="00EE28DF"/>
    <w:rsid w:val="00EE2E92"/>
    <w:rsid w:val="00EE321D"/>
    <w:rsid w:val="00EE3953"/>
    <w:rsid w:val="00EE39D2"/>
    <w:rsid w:val="00EE44A6"/>
    <w:rsid w:val="00EE44D4"/>
    <w:rsid w:val="00EE4639"/>
    <w:rsid w:val="00EE4E9C"/>
    <w:rsid w:val="00EE4EAA"/>
    <w:rsid w:val="00EE5452"/>
    <w:rsid w:val="00EE58F5"/>
    <w:rsid w:val="00EE5F84"/>
    <w:rsid w:val="00EE61BF"/>
    <w:rsid w:val="00EE6D1C"/>
    <w:rsid w:val="00EE713E"/>
    <w:rsid w:val="00EE7294"/>
    <w:rsid w:val="00EE73FA"/>
    <w:rsid w:val="00EE7407"/>
    <w:rsid w:val="00EE7CFF"/>
    <w:rsid w:val="00EF0151"/>
    <w:rsid w:val="00EF19F1"/>
    <w:rsid w:val="00EF1D55"/>
    <w:rsid w:val="00EF1EC1"/>
    <w:rsid w:val="00EF203F"/>
    <w:rsid w:val="00EF21AA"/>
    <w:rsid w:val="00EF248E"/>
    <w:rsid w:val="00EF30C7"/>
    <w:rsid w:val="00EF33F6"/>
    <w:rsid w:val="00EF3539"/>
    <w:rsid w:val="00EF3C46"/>
    <w:rsid w:val="00EF3E4E"/>
    <w:rsid w:val="00EF3F6B"/>
    <w:rsid w:val="00EF4167"/>
    <w:rsid w:val="00EF4378"/>
    <w:rsid w:val="00EF4555"/>
    <w:rsid w:val="00EF4E17"/>
    <w:rsid w:val="00EF5D80"/>
    <w:rsid w:val="00EF6411"/>
    <w:rsid w:val="00EF648B"/>
    <w:rsid w:val="00EF79FF"/>
    <w:rsid w:val="00F00096"/>
    <w:rsid w:val="00F013B3"/>
    <w:rsid w:val="00F01A84"/>
    <w:rsid w:val="00F02C57"/>
    <w:rsid w:val="00F02E00"/>
    <w:rsid w:val="00F03012"/>
    <w:rsid w:val="00F0340A"/>
    <w:rsid w:val="00F03655"/>
    <w:rsid w:val="00F036D2"/>
    <w:rsid w:val="00F037E3"/>
    <w:rsid w:val="00F0393F"/>
    <w:rsid w:val="00F040E5"/>
    <w:rsid w:val="00F04D62"/>
    <w:rsid w:val="00F05625"/>
    <w:rsid w:val="00F05793"/>
    <w:rsid w:val="00F05979"/>
    <w:rsid w:val="00F05CA8"/>
    <w:rsid w:val="00F05DAA"/>
    <w:rsid w:val="00F05E60"/>
    <w:rsid w:val="00F0619C"/>
    <w:rsid w:val="00F066BC"/>
    <w:rsid w:val="00F06FB4"/>
    <w:rsid w:val="00F0762C"/>
    <w:rsid w:val="00F078CB"/>
    <w:rsid w:val="00F07AC0"/>
    <w:rsid w:val="00F10096"/>
    <w:rsid w:val="00F10454"/>
    <w:rsid w:val="00F1048A"/>
    <w:rsid w:val="00F11119"/>
    <w:rsid w:val="00F1206C"/>
    <w:rsid w:val="00F12BAD"/>
    <w:rsid w:val="00F12FD2"/>
    <w:rsid w:val="00F1320B"/>
    <w:rsid w:val="00F13D40"/>
    <w:rsid w:val="00F13D49"/>
    <w:rsid w:val="00F144ED"/>
    <w:rsid w:val="00F149D9"/>
    <w:rsid w:val="00F14A6C"/>
    <w:rsid w:val="00F14B1A"/>
    <w:rsid w:val="00F155DE"/>
    <w:rsid w:val="00F15AF5"/>
    <w:rsid w:val="00F15D7C"/>
    <w:rsid w:val="00F15F72"/>
    <w:rsid w:val="00F16DE3"/>
    <w:rsid w:val="00F16E0B"/>
    <w:rsid w:val="00F16F6C"/>
    <w:rsid w:val="00F17662"/>
    <w:rsid w:val="00F17F8C"/>
    <w:rsid w:val="00F17FCA"/>
    <w:rsid w:val="00F202D3"/>
    <w:rsid w:val="00F20376"/>
    <w:rsid w:val="00F20BED"/>
    <w:rsid w:val="00F21199"/>
    <w:rsid w:val="00F21455"/>
    <w:rsid w:val="00F21617"/>
    <w:rsid w:val="00F21C46"/>
    <w:rsid w:val="00F2227C"/>
    <w:rsid w:val="00F22746"/>
    <w:rsid w:val="00F22BAF"/>
    <w:rsid w:val="00F25985"/>
    <w:rsid w:val="00F26C28"/>
    <w:rsid w:val="00F26C50"/>
    <w:rsid w:val="00F26F13"/>
    <w:rsid w:val="00F2710E"/>
    <w:rsid w:val="00F30043"/>
    <w:rsid w:val="00F300D4"/>
    <w:rsid w:val="00F30FD0"/>
    <w:rsid w:val="00F3126F"/>
    <w:rsid w:val="00F32552"/>
    <w:rsid w:val="00F32AF4"/>
    <w:rsid w:val="00F32B16"/>
    <w:rsid w:val="00F32BA6"/>
    <w:rsid w:val="00F32E58"/>
    <w:rsid w:val="00F34FD6"/>
    <w:rsid w:val="00F3506E"/>
    <w:rsid w:val="00F35A1C"/>
    <w:rsid w:val="00F35D4E"/>
    <w:rsid w:val="00F36727"/>
    <w:rsid w:val="00F36981"/>
    <w:rsid w:val="00F36E18"/>
    <w:rsid w:val="00F40D38"/>
    <w:rsid w:val="00F40DBE"/>
    <w:rsid w:val="00F40F81"/>
    <w:rsid w:val="00F411B7"/>
    <w:rsid w:val="00F41430"/>
    <w:rsid w:val="00F41861"/>
    <w:rsid w:val="00F41AE9"/>
    <w:rsid w:val="00F429A6"/>
    <w:rsid w:val="00F42B47"/>
    <w:rsid w:val="00F43244"/>
    <w:rsid w:val="00F4366A"/>
    <w:rsid w:val="00F44528"/>
    <w:rsid w:val="00F4459A"/>
    <w:rsid w:val="00F44CEB"/>
    <w:rsid w:val="00F44D96"/>
    <w:rsid w:val="00F4568E"/>
    <w:rsid w:val="00F462FD"/>
    <w:rsid w:val="00F465F0"/>
    <w:rsid w:val="00F46702"/>
    <w:rsid w:val="00F46A07"/>
    <w:rsid w:val="00F46AC3"/>
    <w:rsid w:val="00F47334"/>
    <w:rsid w:val="00F477F8"/>
    <w:rsid w:val="00F47B56"/>
    <w:rsid w:val="00F47F96"/>
    <w:rsid w:val="00F50C32"/>
    <w:rsid w:val="00F51495"/>
    <w:rsid w:val="00F515CF"/>
    <w:rsid w:val="00F51919"/>
    <w:rsid w:val="00F51FFC"/>
    <w:rsid w:val="00F52DBF"/>
    <w:rsid w:val="00F53471"/>
    <w:rsid w:val="00F53544"/>
    <w:rsid w:val="00F53858"/>
    <w:rsid w:val="00F54993"/>
    <w:rsid w:val="00F55A02"/>
    <w:rsid w:val="00F560A2"/>
    <w:rsid w:val="00F5635D"/>
    <w:rsid w:val="00F5653B"/>
    <w:rsid w:val="00F5658A"/>
    <w:rsid w:val="00F56B95"/>
    <w:rsid w:val="00F56DAB"/>
    <w:rsid w:val="00F57175"/>
    <w:rsid w:val="00F57194"/>
    <w:rsid w:val="00F60C20"/>
    <w:rsid w:val="00F60D2D"/>
    <w:rsid w:val="00F61464"/>
    <w:rsid w:val="00F61638"/>
    <w:rsid w:val="00F61778"/>
    <w:rsid w:val="00F6192D"/>
    <w:rsid w:val="00F61B64"/>
    <w:rsid w:val="00F61DD1"/>
    <w:rsid w:val="00F61F03"/>
    <w:rsid w:val="00F62427"/>
    <w:rsid w:val="00F62457"/>
    <w:rsid w:val="00F62BAD"/>
    <w:rsid w:val="00F62D2D"/>
    <w:rsid w:val="00F63332"/>
    <w:rsid w:val="00F636F9"/>
    <w:rsid w:val="00F63EA7"/>
    <w:rsid w:val="00F641D6"/>
    <w:rsid w:val="00F64534"/>
    <w:rsid w:val="00F647D6"/>
    <w:rsid w:val="00F64816"/>
    <w:rsid w:val="00F652B6"/>
    <w:rsid w:val="00F6647D"/>
    <w:rsid w:val="00F66F23"/>
    <w:rsid w:val="00F67EE0"/>
    <w:rsid w:val="00F700E6"/>
    <w:rsid w:val="00F7098A"/>
    <w:rsid w:val="00F70FA7"/>
    <w:rsid w:val="00F70FD6"/>
    <w:rsid w:val="00F71A2E"/>
    <w:rsid w:val="00F71F58"/>
    <w:rsid w:val="00F723E3"/>
    <w:rsid w:val="00F72CE2"/>
    <w:rsid w:val="00F73343"/>
    <w:rsid w:val="00F73F4C"/>
    <w:rsid w:val="00F74129"/>
    <w:rsid w:val="00F74C39"/>
    <w:rsid w:val="00F7510C"/>
    <w:rsid w:val="00F75FDB"/>
    <w:rsid w:val="00F7604F"/>
    <w:rsid w:val="00F763AF"/>
    <w:rsid w:val="00F7666C"/>
    <w:rsid w:val="00F766F1"/>
    <w:rsid w:val="00F77197"/>
    <w:rsid w:val="00F776FB"/>
    <w:rsid w:val="00F77C1B"/>
    <w:rsid w:val="00F8049C"/>
    <w:rsid w:val="00F8083A"/>
    <w:rsid w:val="00F80C45"/>
    <w:rsid w:val="00F81105"/>
    <w:rsid w:val="00F81110"/>
    <w:rsid w:val="00F817C0"/>
    <w:rsid w:val="00F81BAF"/>
    <w:rsid w:val="00F8253B"/>
    <w:rsid w:val="00F82960"/>
    <w:rsid w:val="00F83A33"/>
    <w:rsid w:val="00F83FB6"/>
    <w:rsid w:val="00F845E6"/>
    <w:rsid w:val="00F8485E"/>
    <w:rsid w:val="00F8515F"/>
    <w:rsid w:val="00F85268"/>
    <w:rsid w:val="00F85997"/>
    <w:rsid w:val="00F85BD1"/>
    <w:rsid w:val="00F85C47"/>
    <w:rsid w:val="00F86291"/>
    <w:rsid w:val="00F8679E"/>
    <w:rsid w:val="00F87116"/>
    <w:rsid w:val="00F873AC"/>
    <w:rsid w:val="00F87977"/>
    <w:rsid w:val="00F87E60"/>
    <w:rsid w:val="00F90F0E"/>
    <w:rsid w:val="00F910DB"/>
    <w:rsid w:val="00F91AFA"/>
    <w:rsid w:val="00F91C68"/>
    <w:rsid w:val="00F920D4"/>
    <w:rsid w:val="00F92E1B"/>
    <w:rsid w:val="00F94228"/>
    <w:rsid w:val="00F94F70"/>
    <w:rsid w:val="00F950F4"/>
    <w:rsid w:val="00F95141"/>
    <w:rsid w:val="00F955E6"/>
    <w:rsid w:val="00F96F32"/>
    <w:rsid w:val="00F97633"/>
    <w:rsid w:val="00F978CA"/>
    <w:rsid w:val="00FA004B"/>
    <w:rsid w:val="00FA0759"/>
    <w:rsid w:val="00FA0F9A"/>
    <w:rsid w:val="00FA16DA"/>
    <w:rsid w:val="00FA1C26"/>
    <w:rsid w:val="00FA228B"/>
    <w:rsid w:val="00FA25A2"/>
    <w:rsid w:val="00FA34E1"/>
    <w:rsid w:val="00FA3732"/>
    <w:rsid w:val="00FA3D4B"/>
    <w:rsid w:val="00FA3D64"/>
    <w:rsid w:val="00FA3E42"/>
    <w:rsid w:val="00FA4BCE"/>
    <w:rsid w:val="00FA60D3"/>
    <w:rsid w:val="00FA6207"/>
    <w:rsid w:val="00FA63F8"/>
    <w:rsid w:val="00FA6D52"/>
    <w:rsid w:val="00FA7146"/>
    <w:rsid w:val="00FA7380"/>
    <w:rsid w:val="00FA739E"/>
    <w:rsid w:val="00FB01FD"/>
    <w:rsid w:val="00FB0535"/>
    <w:rsid w:val="00FB0577"/>
    <w:rsid w:val="00FB0B76"/>
    <w:rsid w:val="00FB1D56"/>
    <w:rsid w:val="00FB201D"/>
    <w:rsid w:val="00FB215F"/>
    <w:rsid w:val="00FB23F4"/>
    <w:rsid w:val="00FB3277"/>
    <w:rsid w:val="00FB3965"/>
    <w:rsid w:val="00FB3E0B"/>
    <w:rsid w:val="00FB4C4F"/>
    <w:rsid w:val="00FB59D3"/>
    <w:rsid w:val="00FB62BF"/>
    <w:rsid w:val="00FB6689"/>
    <w:rsid w:val="00FB7986"/>
    <w:rsid w:val="00FB7C74"/>
    <w:rsid w:val="00FC05FF"/>
    <w:rsid w:val="00FC0822"/>
    <w:rsid w:val="00FC0E2D"/>
    <w:rsid w:val="00FC154F"/>
    <w:rsid w:val="00FC176E"/>
    <w:rsid w:val="00FC2777"/>
    <w:rsid w:val="00FC2DB3"/>
    <w:rsid w:val="00FC3077"/>
    <w:rsid w:val="00FC3412"/>
    <w:rsid w:val="00FC3B06"/>
    <w:rsid w:val="00FC3E05"/>
    <w:rsid w:val="00FC465B"/>
    <w:rsid w:val="00FC5E0F"/>
    <w:rsid w:val="00FC631F"/>
    <w:rsid w:val="00FC65DA"/>
    <w:rsid w:val="00FC70B9"/>
    <w:rsid w:val="00FC73D8"/>
    <w:rsid w:val="00FD0612"/>
    <w:rsid w:val="00FD1168"/>
    <w:rsid w:val="00FD14EC"/>
    <w:rsid w:val="00FD168E"/>
    <w:rsid w:val="00FD20A9"/>
    <w:rsid w:val="00FD23FD"/>
    <w:rsid w:val="00FD24C1"/>
    <w:rsid w:val="00FD250F"/>
    <w:rsid w:val="00FD3ACB"/>
    <w:rsid w:val="00FD41FC"/>
    <w:rsid w:val="00FD4BF6"/>
    <w:rsid w:val="00FD5647"/>
    <w:rsid w:val="00FD565F"/>
    <w:rsid w:val="00FD569B"/>
    <w:rsid w:val="00FD591F"/>
    <w:rsid w:val="00FD59D6"/>
    <w:rsid w:val="00FD6C9C"/>
    <w:rsid w:val="00FD71C0"/>
    <w:rsid w:val="00FD7B2F"/>
    <w:rsid w:val="00FD7B3F"/>
    <w:rsid w:val="00FE01B4"/>
    <w:rsid w:val="00FE0635"/>
    <w:rsid w:val="00FE0765"/>
    <w:rsid w:val="00FE0B31"/>
    <w:rsid w:val="00FE0BF2"/>
    <w:rsid w:val="00FE1016"/>
    <w:rsid w:val="00FE1408"/>
    <w:rsid w:val="00FE14B2"/>
    <w:rsid w:val="00FE1A31"/>
    <w:rsid w:val="00FE27AC"/>
    <w:rsid w:val="00FE3487"/>
    <w:rsid w:val="00FE4076"/>
    <w:rsid w:val="00FE460E"/>
    <w:rsid w:val="00FE5ADA"/>
    <w:rsid w:val="00FE6090"/>
    <w:rsid w:val="00FE65A6"/>
    <w:rsid w:val="00FE65C8"/>
    <w:rsid w:val="00FE6657"/>
    <w:rsid w:val="00FE6829"/>
    <w:rsid w:val="00FE70BA"/>
    <w:rsid w:val="00FE73FF"/>
    <w:rsid w:val="00FE7435"/>
    <w:rsid w:val="00FE7B44"/>
    <w:rsid w:val="00FF0E24"/>
    <w:rsid w:val="00FF121F"/>
    <w:rsid w:val="00FF1ACE"/>
    <w:rsid w:val="00FF26B5"/>
    <w:rsid w:val="00FF2719"/>
    <w:rsid w:val="00FF2D39"/>
    <w:rsid w:val="00FF3202"/>
    <w:rsid w:val="00FF3435"/>
    <w:rsid w:val="00FF351B"/>
    <w:rsid w:val="00FF44C2"/>
    <w:rsid w:val="00FF49AC"/>
    <w:rsid w:val="00FF4EF4"/>
    <w:rsid w:val="00FF500C"/>
    <w:rsid w:val="00FF5121"/>
    <w:rsid w:val="00FF523C"/>
    <w:rsid w:val="00FF5455"/>
    <w:rsid w:val="00FF5FA2"/>
    <w:rsid w:val="00FF63E5"/>
    <w:rsid w:val="00FF65A7"/>
    <w:rsid w:val="00FF7812"/>
    <w:rsid w:val="00FF7DB1"/>
    <w:rsid w:val="00FF7E06"/>
    <w:rsid w:val="01911B6E"/>
    <w:rsid w:val="01D67DE9"/>
    <w:rsid w:val="02673386"/>
    <w:rsid w:val="0279309F"/>
    <w:rsid w:val="02957511"/>
    <w:rsid w:val="02CB42A4"/>
    <w:rsid w:val="03042BCF"/>
    <w:rsid w:val="030D69CA"/>
    <w:rsid w:val="04155B98"/>
    <w:rsid w:val="04310C22"/>
    <w:rsid w:val="046F4952"/>
    <w:rsid w:val="05A052FC"/>
    <w:rsid w:val="06406372"/>
    <w:rsid w:val="06C42F66"/>
    <w:rsid w:val="07074531"/>
    <w:rsid w:val="075E59E1"/>
    <w:rsid w:val="07BB7B4D"/>
    <w:rsid w:val="08D954DA"/>
    <w:rsid w:val="095869C1"/>
    <w:rsid w:val="09FC236C"/>
    <w:rsid w:val="0A116E48"/>
    <w:rsid w:val="0A5427B9"/>
    <w:rsid w:val="0A5E7489"/>
    <w:rsid w:val="0B323220"/>
    <w:rsid w:val="0B3A4F02"/>
    <w:rsid w:val="0BB5045C"/>
    <w:rsid w:val="0BC445AC"/>
    <w:rsid w:val="0BEB568B"/>
    <w:rsid w:val="0C2A4110"/>
    <w:rsid w:val="0C4175ED"/>
    <w:rsid w:val="0C594233"/>
    <w:rsid w:val="0CCD5C60"/>
    <w:rsid w:val="0D4953DB"/>
    <w:rsid w:val="0E33503F"/>
    <w:rsid w:val="0E9F0B98"/>
    <w:rsid w:val="0EAF6C53"/>
    <w:rsid w:val="0EB22019"/>
    <w:rsid w:val="0EE75C10"/>
    <w:rsid w:val="0F4117C5"/>
    <w:rsid w:val="0FDC32A2"/>
    <w:rsid w:val="10341DAE"/>
    <w:rsid w:val="107631C6"/>
    <w:rsid w:val="109C64A0"/>
    <w:rsid w:val="10A86943"/>
    <w:rsid w:val="11146D91"/>
    <w:rsid w:val="1135408D"/>
    <w:rsid w:val="12507C99"/>
    <w:rsid w:val="128E2FE4"/>
    <w:rsid w:val="12A64760"/>
    <w:rsid w:val="12B1300C"/>
    <w:rsid w:val="12F43251"/>
    <w:rsid w:val="135D6E7B"/>
    <w:rsid w:val="14611FCD"/>
    <w:rsid w:val="14672B56"/>
    <w:rsid w:val="147E6EF2"/>
    <w:rsid w:val="15153387"/>
    <w:rsid w:val="15D66BD9"/>
    <w:rsid w:val="16162A60"/>
    <w:rsid w:val="16A1014A"/>
    <w:rsid w:val="16FB6983"/>
    <w:rsid w:val="16FC71C9"/>
    <w:rsid w:val="178E42D0"/>
    <w:rsid w:val="17AC6BA2"/>
    <w:rsid w:val="18AB3604"/>
    <w:rsid w:val="18D3729F"/>
    <w:rsid w:val="19994DDC"/>
    <w:rsid w:val="1A297AEA"/>
    <w:rsid w:val="1A524C3A"/>
    <w:rsid w:val="1A7274DE"/>
    <w:rsid w:val="1A8B687A"/>
    <w:rsid w:val="1B043D68"/>
    <w:rsid w:val="1B103C3E"/>
    <w:rsid w:val="1BA41199"/>
    <w:rsid w:val="1BA90BE1"/>
    <w:rsid w:val="1BA9451D"/>
    <w:rsid w:val="1BBD53B9"/>
    <w:rsid w:val="1C45291C"/>
    <w:rsid w:val="1C5B60BB"/>
    <w:rsid w:val="1C636288"/>
    <w:rsid w:val="1CC02BFD"/>
    <w:rsid w:val="1CEF30A4"/>
    <w:rsid w:val="1D1663C0"/>
    <w:rsid w:val="1D1822D9"/>
    <w:rsid w:val="1D213499"/>
    <w:rsid w:val="1D282CEE"/>
    <w:rsid w:val="1DD81D36"/>
    <w:rsid w:val="1DF50C8D"/>
    <w:rsid w:val="1E4627B3"/>
    <w:rsid w:val="1F30070C"/>
    <w:rsid w:val="1F7169B2"/>
    <w:rsid w:val="1FB66488"/>
    <w:rsid w:val="1FE63EF6"/>
    <w:rsid w:val="20763932"/>
    <w:rsid w:val="21043584"/>
    <w:rsid w:val="21510035"/>
    <w:rsid w:val="2176019A"/>
    <w:rsid w:val="218C1555"/>
    <w:rsid w:val="21E278A2"/>
    <w:rsid w:val="22041E19"/>
    <w:rsid w:val="22381A80"/>
    <w:rsid w:val="22392273"/>
    <w:rsid w:val="231679ED"/>
    <w:rsid w:val="23D23683"/>
    <w:rsid w:val="24BE2DBE"/>
    <w:rsid w:val="24CF28B7"/>
    <w:rsid w:val="258A5891"/>
    <w:rsid w:val="25AA52D2"/>
    <w:rsid w:val="260643C6"/>
    <w:rsid w:val="263F2331"/>
    <w:rsid w:val="27565558"/>
    <w:rsid w:val="27936F0D"/>
    <w:rsid w:val="27F46CC0"/>
    <w:rsid w:val="28094A51"/>
    <w:rsid w:val="29021652"/>
    <w:rsid w:val="293D522B"/>
    <w:rsid w:val="296D1373"/>
    <w:rsid w:val="2977722B"/>
    <w:rsid w:val="2A6653D4"/>
    <w:rsid w:val="2A69254D"/>
    <w:rsid w:val="2A9A1A0A"/>
    <w:rsid w:val="2C2930C7"/>
    <w:rsid w:val="2C705254"/>
    <w:rsid w:val="2CED45E7"/>
    <w:rsid w:val="2D007872"/>
    <w:rsid w:val="2D3A1491"/>
    <w:rsid w:val="2D6F7FBC"/>
    <w:rsid w:val="2E3C3787"/>
    <w:rsid w:val="2E766F3C"/>
    <w:rsid w:val="2EA33B82"/>
    <w:rsid w:val="2EC62C50"/>
    <w:rsid w:val="2EC772B3"/>
    <w:rsid w:val="2EF50A5B"/>
    <w:rsid w:val="2FF7B504"/>
    <w:rsid w:val="2FFC10A8"/>
    <w:rsid w:val="30504D64"/>
    <w:rsid w:val="307A1676"/>
    <w:rsid w:val="307D200E"/>
    <w:rsid w:val="308377EE"/>
    <w:rsid w:val="30FB69FD"/>
    <w:rsid w:val="315E26AE"/>
    <w:rsid w:val="32813BB8"/>
    <w:rsid w:val="32E947B2"/>
    <w:rsid w:val="33570651"/>
    <w:rsid w:val="338E1F72"/>
    <w:rsid w:val="339D1338"/>
    <w:rsid w:val="33DC14E5"/>
    <w:rsid w:val="34486D18"/>
    <w:rsid w:val="34497FC9"/>
    <w:rsid w:val="34C23A4B"/>
    <w:rsid w:val="34FC625A"/>
    <w:rsid w:val="350B51F5"/>
    <w:rsid w:val="357B7722"/>
    <w:rsid w:val="35DF4292"/>
    <w:rsid w:val="360C539C"/>
    <w:rsid w:val="361F305D"/>
    <w:rsid w:val="368B2EE3"/>
    <w:rsid w:val="36DC0FC3"/>
    <w:rsid w:val="36FA1042"/>
    <w:rsid w:val="371F072E"/>
    <w:rsid w:val="379D6FCC"/>
    <w:rsid w:val="382803AA"/>
    <w:rsid w:val="387D50D0"/>
    <w:rsid w:val="38C07DDE"/>
    <w:rsid w:val="38C7271B"/>
    <w:rsid w:val="39187B4C"/>
    <w:rsid w:val="396C2C10"/>
    <w:rsid w:val="39C666AB"/>
    <w:rsid w:val="39EB1B56"/>
    <w:rsid w:val="3A012C23"/>
    <w:rsid w:val="3A214963"/>
    <w:rsid w:val="3A781459"/>
    <w:rsid w:val="3AD064BA"/>
    <w:rsid w:val="3B2658A2"/>
    <w:rsid w:val="3B491A6D"/>
    <w:rsid w:val="3C2B67C0"/>
    <w:rsid w:val="3C8E0994"/>
    <w:rsid w:val="3D2C206F"/>
    <w:rsid w:val="3D544A71"/>
    <w:rsid w:val="3DB127B3"/>
    <w:rsid w:val="3DB1723D"/>
    <w:rsid w:val="3DFA6AD6"/>
    <w:rsid w:val="3EC96612"/>
    <w:rsid w:val="3F4A3316"/>
    <w:rsid w:val="3FDD3912"/>
    <w:rsid w:val="41571ECF"/>
    <w:rsid w:val="415D6E1C"/>
    <w:rsid w:val="41664A1C"/>
    <w:rsid w:val="41A62B8F"/>
    <w:rsid w:val="420A2432"/>
    <w:rsid w:val="429832B0"/>
    <w:rsid w:val="43426571"/>
    <w:rsid w:val="43AA7788"/>
    <w:rsid w:val="441A7B78"/>
    <w:rsid w:val="445A1953"/>
    <w:rsid w:val="44B71CCD"/>
    <w:rsid w:val="44F228AE"/>
    <w:rsid w:val="451B37C2"/>
    <w:rsid w:val="45465F67"/>
    <w:rsid w:val="454D5C01"/>
    <w:rsid w:val="45AD6E90"/>
    <w:rsid w:val="45FE7D95"/>
    <w:rsid w:val="468F4265"/>
    <w:rsid w:val="47142928"/>
    <w:rsid w:val="481C0CDA"/>
    <w:rsid w:val="48503374"/>
    <w:rsid w:val="494C6E4D"/>
    <w:rsid w:val="49755998"/>
    <w:rsid w:val="49A21403"/>
    <w:rsid w:val="4A3D7BEB"/>
    <w:rsid w:val="4A5314EB"/>
    <w:rsid w:val="4A5F5408"/>
    <w:rsid w:val="4A650FC2"/>
    <w:rsid w:val="4AB94CE0"/>
    <w:rsid w:val="4C2E36D9"/>
    <w:rsid w:val="4C4120B1"/>
    <w:rsid w:val="4C4C3CF5"/>
    <w:rsid w:val="4CF9036A"/>
    <w:rsid w:val="4D0B28AB"/>
    <w:rsid w:val="4D9C7B38"/>
    <w:rsid w:val="4DA1096B"/>
    <w:rsid w:val="4E4F6D65"/>
    <w:rsid w:val="4E555773"/>
    <w:rsid w:val="4E8F07E4"/>
    <w:rsid w:val="4EB14B68"/>
    <w:rsid w:val="4F436700"/>
    <w:rsid w:val="4FC30F87"/>
    <w:rsid w:val="4FD17188"/>
    <w:rsid w:val="502F53F7"/>
    <w:rsid w:val="50561364"/>
    <w:rsid w:val="509B466F"/>
    <w:rsid w:val="509C76CE"/>
    <w:rsid w:val="50BA7CBF"/>
    <w:rsid w:val="50CD4111"/>
    <w:rsid w:val="50F01D8B"/>
    <w:rsid w:val="50FC4FCF"/>
    <w:rsid w:val="514F606E"/>
    <w:rsid w:val="51542C94"/>
    <w:rsid w:val="515539B1"/>
    <w:rsid w:val="51EB17D3"/>
    <w:rsid w:val="521F17E7"/>
    <w:rsid w:val="52523361"/>
    <w:rsid w:val="525B0E15"/>
    <w:rsid w:val="527B54BE"/>
    <w:rsid w:val="53061F4C"/>
    <w:rsid w:val="53333B9F"/>
    <w:rsid w:val="534D0BDE"/>
    <w:rsid w:val="53537D63"/>
    <w:rsid w:val="539A43D4"/>
    <w:rsid w:val="544B2048"/>
    <w:rsid w:val="54C10BE2"/>
    <w:rsid w:val="553310C4"/>
    <w:rsid w:val="55782812"/>
    <w:rsid w:val="564F1D7D"/>
    <w:rsid w:val="56A41317"/>
    <w:rsid w:val="56AF3CD8"/>
    <w:rsid w:val="56C633A2"/>
    <w:rsid w:val="56E9654C"/>
    <w:rsid w:val="5761498A"/>
    <w:rsid w:val="58470791"/>
    <w:rsid w:val="58DB6CD4"/>
    <w:rsid w:val="58E574F0"/>
    <w:rsid w:val="597F1A3C"/>
    <w:rsid w:val="5A1D1C09"/>
    <w:rsid w:val="5A232517"/>
    <w:rsid w:val="5B2225D9"/>
    <w:rsid w:val="5B250D4B"/>
    <w:rsid w:val="5B5479EB"/>
    <w:rsid w:val="5B902178"/>
    <w:rsid w:val="5C2E1A3D"/>
    <w:rsid w:val="5C37333D"/>
    <w:rsid w:val="5C834BB0"/>
    <w:rsid w:val="5CDD0552"/>
    <w:rsid w:val="5E791FEF"/>
    <w:rsid w:val="5E996672"/>
    <w:rsid w:val="5F995FAE"/>
    <w:rsid w:val="5FCD2C75"/>
    <w:rsid w:val="5FD11465"/>
    <w:rsid w:val="60387F27"/>
    <w:rsid w:val="60423397"/>
    <w:rsid w:val="608A4E1C"/>
    <w:rsid w:val="609260C4"/>
    <w:rsid w:val="60A3388B"/>
    <w:rsid w:val="60EC1C46"/>
    <w:rsid w:val="610357F1"/>
    <w:rsid w:val="61261A20"/>
    <w:rsid w:val="61333618"/>
    <w:rsid w:val="614C1963"/>
    <w:rsid w:val="617C0097"/>
    <w:rsid w:val="61D56446"/>
    <w:rsid w:val="629A7944"/>
    <w:rsid w:val="62D206A7"/>
    <w:rsid w:val="63F55F30"/>
    <w:rsid w:val="64D8307F"/>
    <w:rsid w:val="6585451A"/>
    <w:rsid w:val="66332E48"/>
    <w:rsid w:val="66670C19"/>
    <w:rsid w:val="68583A3A"/>
    <w:rsid w:val="68603B38"/>
    <w:rsid w:val="68EC331B"/>
    <w:rsid w:val="696A3E7B"/>
    <w:rsid w:val="69FF70BA"/>
    <w:rsid w:val="6A65196E"/>
    <w:rsid w:val="6A691ACC"/>
    <w:rsid w:val="6A8B3F90"/>
    <w:rsid w:val="6AAC4A6A"/>
    <w:rsid w:val="6BB47F71"/>
    <w:rsid w:val="6BEEFBD0"/>
    <w:rsid w:val="6C8168E0"/>
    <w:rsid w:val="6DCC400B"/>
    <w:rsid w:val="6DFF20CC"/>
    <w:rsid w:val="6EA82193"/>
    <w:rsid w:val="6ECD77DF"/>
    <w:rsid w:val="6F0A283C"/>
    <w:rsid w:val="6F171FB5"/>
    <w:rsid w:val="6F2033D0"/>
    <w:rsid w:val="6F3B09E0"/>
    <w:rsid w:val="6F424955"/>
    <w:rsid w:val="6F7B5E83"/>
    <w:rsid w:val="6F7E1BCF"/>
    <w:rsid w:val="6FB72B19"/>
    <w:rsid w:val="6FBF24FF"/>
    <w:rsid w:val="6FC11BFD"/>
    <w:rsid w:val="6FFC6224"/>
    <w:rsid w:val="704A083D"/>
    <w:rsid w:val="70E64999"/>
    <w:rsid w:val="7177120C"/>
    <w:rsid w:val="72527991"/>
    <w:rsid w:val="728461FF"/>
    <w:rsid w:val="731C0E3C"/>
    <w:rsid w:val="73D56E85"/>
    <w:rsid w:val="73FB64C5"/>
    <w:rsid w:val="73FD11D1"/>
    <w:rsid w:val="741F0482"/>
    <w:rsid w:val="74895FC4"/>
    <w:rsid w:val="749B2C2C"/>
    <w:rsid w:val="74A21E14"/>
    <w:rsid w:val="74D55C9A"/>
    <w:rsid w:val="7515408F"/>
    <w:rsid w:val="753062B0"/>
    <w:rsid w:val="768D79B5"/>
    <w:rsid w:val="76E146AD"/>
    <w:rsid w:val="76EA7C52"/>
    <w:rsid w:val="76F7666D"/>
    <w:rsid w:val="77834F59"/>
    <w:rsid w:val="77DE0E5C"/>
    <w:rsid w:val="78173ABD"/>
    <w:rsid w:val="7861499C"/>
    <w:rsid w:val="78956804"/>
    <w:rsid w:val="78A5363B"/>
    <w:rsid w:val="78B673F7"/>
    <w:rsid w:val="795654F5"/>
    <w:rsid w:val="7AB2105E"/>
    <w:rsid w:val="7ABF254D"/>
    <w:rsid w:val="7AC259B8"/>
    <w:rsid w:val="7AD40CEA"/>
    <w:rsid w:val="7B1F2C11"/>
    <w:rsid w:val="7B266973"/>
    <w:rsid w:val="7B2E15FC"/>
    <w:rsid w:val="7B70573A"/>
    <w:rsid w:val="7B85438B"/>
    <w:rsid w:val="7C6E1430"/>
    <w:rsid w:val="7C8D7E74"/>
    <w:rsid w:val="7CEB1B63"/>
    <w:rsid w:val="7D4A229A"/>
    <w:rsid w:val="7DAF3B12"/>
    <w:rsid w:val="7EBD205F"/>
    <w:rsid w:val="7ECF326B"/>
    <w:rsid w:val="7EEA1396"/>
    <w:rsid w:val="7EF43233"/>
    <w:rsid w:val="7FAB3B9A"/>
    <w:rsid w:val="7FD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6DFEB"/>
  <w15:docId w15:val="{07542AA6-8408-4062-9CC2-13420AF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pPr>
      <w:jc w:val="left"/>
    </w:pPr>
  </w:style>
  <w:style w:type="paragraph" w:styleId="a8">
    <w:name w:val="endnote text"/>
    <w:basedOn w:val="a"/>
    <w:link w:val="a9"/>
    <w:uiPriority w:val="99"/>
    <w:unhideWhenUsed/>
    <w:qFormat/>
    <w:pPr>
      <w:snapToGrid w:val="0"/>
      <w:jc w:val="left"/>
    </w:pPr>
  </w:style>
  <w:style w:type="paragraph" w:styleId="aa">
    <w:name w:val="Balloon Text"/>
    <w:basedOn w:val="a"/>
    <w:link w:val="ab"/>
    <w:qFormat/>
    <w:rPr>
      <w:spacing w:val="0"/>
      <w:kern w:val="0"/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af0">
    <w:name w:val="footnote text"/>
    <w:basedOn w:val="a"/>
    <w:link w:val="af1"/>
    <w:uiPriority w:val="99"/>
    <w:semiHidden/>
    <w:qFormat/>
    <w:pPr>
      <w:snapToGrid w:val="0"/>
      <w:jc w:val="left"/>
    </w:pPr>
    <w:rPr>
      <w:spacing w:val="0"/>
      <w:sz w:val="18"/>
      <w:szCs w:val="18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</w:rPr>
  </w:style>
  <w:style w:type="paragraph" w:styleId="af3">
    <w:name w:val="annotation subject"/>
    <w:basedOn w:val="a6"/>
    <w:next w:val="a6"/>
    <w:link w:val="af4"/>
    <w:uiPriority w:val="99"/>
    <w:unhideWhenUsed/>
    <w:qFormat/>
    <w:rPr>
      <w:b/>
      <w:bCs/>
    </w:rPr>
  </w:style>
  <w:style w:type="table" w:styleId="af5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unhideWhenUsed/>
    <w:qFormat/>
    <w:rPr>
      <w:vertAlign w:val="superscript"/>
    </w:rPr>
  </w:style>
  <w:style w:type="character" w:styleId="af7">
    <w:name w:val="annotation reference"/>
    <w:uiPriority w:val="99"/>
    <w:unhideWhenUsed/>
    <w:qFormat/>
    <w:rPr>
      <w:sz w:val="21"/>
      <w:szCs w:val="21"/>
    </w:rPr>
  </w:style>
  <w:style w:type="character" w:styleId="af8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font-detail">
    <w:name w:val="font-detail"/>
    <w:uiPriority w:val="99"/>
    <w:qFormat/>
    <w:rPr>
      <w:rFonts w:cs="Times New Roman"/>
    </w:rPr>
  </w:style>
  <w:style w:type="character" w:customStyle="1" w:styleId="a5">
    <w:name w:val="文档结构图 字符"/>
    <w:link w:val="a4"/>
    <w:qFormat/>
    <w:rPr>
      <w:rFonts w:ascii="宋体" w:hAnsi="Times New Roman"/>
      <w:spacing w:val="-6"/>
      <w:kern w:val="2"/>
      <w:sz w:val="18"/>
      <w:szCs w:val="18"/>
    </w:rPr>
  </w:style>
  <w:style w:type="character" w:customStyle="1" w:styleId="ab">
    <w:name w:val="批注框文本 字符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眉 字符"/>
    <w:link w:val="ae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-detail1">
    <w:name w:val="font-detail1"/>
    <w:qFormat/>
    <w:rPr>
      <w:rFonts w:ascii="宋体" w:eastAsia="宋体" w:hAnsi="宋体" w:hint="eastAsia"/>
    </w:rPr>
  </w:style>
  <w:style w:type="character" w:customStyle="1" w:styleId="ad">
    <w:name w:val="页脚 字符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脚注文本 字符"/>
    <w:link w:val="af0"/>
    <w:uiPriority w:val="99"/>
    <w:semiHidden/>
    <w:qFormat/>
    <w:rPr>
      <w:rFonts w:cs="黑体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spacing w:val="-6"/>
      <w:kern w:val="44"/>
      <w:sz w:val="44"/>
      <w:szCs w:val="4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jc w:val="center"/>
    </w:pPr>
    <w:rPr>
      <w:rFonts w:ascii="Tahoma" w:eastAsia="仿宋_GB2312" w:hAnsi="Tahoma"/>
      <w:sz w:val="24"/>
      <w:szCs w:val="20"/>
      <w:lang w:val="zh-CN"/>
    </w:rPr>
  </w:style>
  <w:style w:type="paragraph" w:customStyle="1" w:styleId="CharCharChar1CharCharCharCharCharCharCharCharCharChar1">
    <w:name w:val="Char Char Char1 Char Char Char Char Char Char Char Char Char Char1"/>
    <w:basedOn w:val="a"/>
    <w:qFormat/>
    <w:pPr>
      <w:jc w:val="center"/>
    </w:pPr>
    <w:rPr>
      <w:rFonts w:eastAsia="仿宋_GB2312"/>
      <w:color w:val="000000"/>
      <w:spacing w:val="0"/>
      <w:sz w:val="24"/>
      <w:lang w:val="zh-TW"/>
    </w:rPr>
  </w:style>
  <w:style w:type="paragraph" w:customStyle="1" w:styleId="Char">
    <w:name w:val="Char"/>
    <w:basedOn w:val="a4"/>
    <w:qFormat/>
    <w:pPr>
      <w:shd w:val="clear" w:color="auto" w:fill="000080"/>
    </w:pPr>
    <w:rPr>
      <w:rFonts w:ascii="Tahoma" w:hAnsi="Tahoma"/>
      <w:spacing w:val="0"/>
      <w:sz w:val="24"/>
      <w:szCs w:val="32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spacing w:val="0"/>
      <w:szCs w:val="20"/>
    </w:rPr>
  </w:style>
  <w:style w:type="paragraph" w:customStyle="1" w:styleId="Style1">
    <w:name w:val="_Style 1"/>
    <w:basedOn w:val="a"/>
    <w:qFormat/>
    <w:pPr>
      <w:jc w:val="center"/>
    </w:pPr>
    <w:rPr>
      <w:rFonts w:eastAsia="仿宋_GB2312"/>
      <w:spacing w:val="0"/>
      <w:sz w:val="32"/>
    </w:rPr>
  </w:style>
  <w:style w:type="character" w:customStyle="1" w:styleId="a7">
    <w:name w:val="批注文字 字符"/>
    <w:link w:val="a6"/>
    <w:uiPriority w:val="99"/>
    <w:qFormat/>
    <w:rPr>
      <w:spacing w:val="-6"/>
      <w:kern w:val="2"/>
      <w:sz w:val="21"/>
      <w:szCs w:val="24"/>
    </w:rPr>
  </w:style>
  <w:style w:type="character" w:customStyle="1" w:styleId="af4">
    <w:name w:val="批注主题 字符"/>
    <w:link w:val="af3"/>
    <w:uiPriority w:val="99"/>
    <w:semiHidden/>
    <w:qFormat/>
    <w:rPr>
      <w:b/>
      <w:bCs/>
      <w:spacing w:val="-6"/>
      <w:kern w:val="2"/>
      <w:sz w:val="21"/>
      <w:szCs w:val="24"/>
    </w:rPr>
  </w:style>
  <w:style w:type="character" w:customStyle="1" w:styleId="a9">
    <w:name w:val="尾注文本 字符"/>
    <w:link w:val="a8"/>
    <w:uiPriority w:val="99"/>
    <w:semiHidden/>
    <w:qFormat/>
    <w:rPr>
      <w:spacing w:val="-6"/>
      <w:kern w:val="2"/>
      <w:sz w:val="21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91F0-5521-4E1F-B9EC-08ED2E88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463</Words>
  <Characters>2640</Characters>
  <Application>Microsoft Office Word</Application>
  <DocSecurity>0</DocSecurity>
  <Lines>22</Lines>
  <Paragraphs>6</Paragraphs>
  <ScaleCrop>false</ScaleCrop>
  <Company>Lenovo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2012年1月份河南省通信业经济运行情况</dc:title>
  <dc:creator>lenovo</dc:creator>
  <cp:lastModifiedBy>符 浩博</cp:lastModifiedBy>
  <cp:revision>16</cp:revision>
  <cp:lastPrinted>2022-03-11T01:38:00Z</cp:lastPrinted>
  <dcterms:created xsi:type="dcterms:W3CDTF">2022-03-24T03:04:00Z</dcterms:created>
  <dcterms:modified xsi:type="dcterms:W3CDTF">2022-05-13T02:09:00Z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6FA42FB5D6A3438BAA61B8BFC611CC73</vt:lpwstr>
  </property>
</Properties>
</file>