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B5297" w14:textId="77777777" w:rsidR="00846D5E" w:rsidRDefault="00B04AEA">
      <w:pPr>
        <w:spacing w:line="520" w:lineRule="exact"/>
        <w:jc w:val="center"/>
        <w:rPr>
          <w:rFonts w:hAnsi="宋体"/>
          <w:b/>
          <w:spacing w:val="-22"/>
          <w:sz w:val="44"/>
          <w:szCs w:val="44"/>
        </w:rPr>
      </w:pPr>
      <w:r>
        <w:rPr>
          <w:rFonts w:ascii="宋体" w:hAnsi="宋体" w:hint="eastAsia"/>
          <w:b/>
          <w:spacing w:val="-22"/>
          <w:sz w:val="44"/>
          <w:szCs w:val="44"/>
        </w:rPr>
        <w:t>202</w:t>
      </w:r>
      <w:r>
        <w:rPr>
          <w:rFonts w:ascii="宋体" w:hAnsi="宋体"/>
          <w:b/>
          <w:spacing w:val="-22"/>
          <w:sz w:val="44"/>
          <w:szCs w:val="44"/>
        </w:rPr>
        <w:t>2</w:t>
      </w:r>
      <w:r>
        <w:rPr>
          <w:rFonts w:ascii="宋体" w:hAnsi="宋体" w:hint="eastAsia"/>
          <w:b/>
          <w:spacing w:val="-22"/>
          <w:sz w:val="44"/>
          <w:szCs w:val="44"/>
        </w:rPr>
        <w:t>年</w:t>
      </w:r>
      <w:r>
        <w:rPr>
          <w:rFonts w:ascii="宋体" w:hAnsi="宋体"/>
          <w:b/>
          <w:spacing w:val="-22"/>
          <w:sz w:val="44"/>
          <w:szCs w:val="44"/>
        </w:rPr>
        <w:t>1月份</w:t>
      </w:r>
      <w:r>
        <w:rPr>
          <w:rFonts w:hAnsi="宋体"/>
          <w:b/>
          <w:spacing w:val="-22"/>
          <w:sz w:val="44"/>
          <w:szCs w:val="44"/>
        </w:rPr>
        <w:t>河南省</w:t>
      </w:r>
      <w:r>
        <w:rPr>
          <w:rFonts w:hAnsi="宋体" w:hint="eastAsia"/>
          <w:b/>
          <w:spacing w:val="-22"/>
          <w:sz w:val="44"/>
          <w:szCs w:val="44"/>
        </w:rPr>
        <w:t>信息</w:t>
      </w:r>
      <w:r>
        <w:rPr>
          <w:rFonts w:hAnsi="宋体"/>
          <w:b/>
          <w:spacing w:val="-22"/>
          <w:sz w:val="44"/>
          <w:szCs w:val="44"/>
        </w:rPr>
        <w:t>通信</w:t>
      </w:r>
      <w:proofErr w:type="gramStart"/>
      <w:r>
        <w:rPr>
          <w:rFonts w:hAnsi="宋体"/>
          <w:b/>
          <w:spacing w:val="-22"/>
          <w:sz w:val="44"/>
          <w:szCs w:val="44"/>
        </w:rPr>
        <w:t>业经济</w:t>
      </w:r>
      <w:proofErr w:type="gramEnd"/>
      <w:r>
        <w:rPr>
          <w:rFonts w:hAnsi="宋体"/>
          <w:b/>
          <w:spacing w:val="-22"/>
          <w:sz w:val="44"/>
          <w:szCs w:val="44"/>
        </w:rPr>
        <w:t>运行情况</w:t>
      </w:r>
    </w:p>
    <w:p w14:paraId="57EDCA32" w14:textId="77777777" w:rsidR="00225C83" w:rsidRDefault="00225C83">
      <w:pPr>
        <w:ind w:firstLineChars="200" w:firstLine="640"/>
        <w:rPr>
          <w:rFonts w:ascii="楷体_GB2312" w:eastAsia="楷体_GB2312" w:cs="楷体_GB2312"/>
          <w:spacing w:val="0"/>
          <w:sz w:val="32"/>
          <w:szCs w:val="32"/>
          <w:lang w:bidi="ar"/>
        </w:rPr>
      </w:pPr>
    </w:p>
    <w:p w14:paraId="2B48A874" w14:textId="61F039FF" w:rsidR="00846D5E" w:rsidRDefault="00B04AEA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一、电信业务总量情况</w:t>
      </w:r>
    </w:p>
    <w:p w14:paraId="1D732B68" w14:textId="4108D296" w:rsidR="00846D5E" w:rsidRDefault="00B04AEA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bookmarkStart w:id="0" w:name="_Toc98034178"/>
      <w:r>
        <w:rPr>
          <w:rFonts w:ascii="仿宋_GB2312" w:eastAsia="仿宋_GB2312"/>
          <w:kern w:val="32"/>
          <w:sz w:val="32"/>
          <w:szCs w:val="32"/>
        </w:rPr>
        <w:t>1月份</w:t>
      </w:r>
      <w:r>
        <w:rPr>
          <w:rFonts w:ascii="仿宋_GB2312" w:eastAsia="仿宋_GB2312" w:hint="eastAsia"/>
          <w:kern w:val="32"/>
          <w:sz w:val="32"/>
          <w:szCs w:val="32"/>
        </w:rPr>
        <w:t>，完成电信业务总量</w:t>
      </w:r>
      <w:r>
        <w:rPr>
          <w:rFonts w:ascii="仿宋_GB2312" w:eastAsia="仿宋_GB2312"/>
          <w:spacing w:val="0"/>
          <w:sz w:val="32"/>
          <w:szCs w:val="32"/>
        </w:rPr>
        <w:t>76.7</w:t>
      </w:r>
      <w:r>
        <w:rPr>
          <w:rFonts w:ascii="仿宋_GB2312" w:eastAsia="仿宋_GB2312" w:hint="eastAsia"/>
          <w:spacing w:val="0"/>
          <w:sz w:val="32"/>
          <w:szCs w:val="32"/>
        </w:rPr>
        <w:t>亿元（注：</w:t>
      </w:r>
      <w:bookmarkStart w:id="1" w:name="_GoBack"/>
      <w:r>
        <w:rPr>
          <w:rFonts w:ascii="仿宋_GB2312" w:eastAsia="仿宋_GB2312"/>
          <w:spacing w:val="0"/>
          <w:sz w:val="32"/>
          <w:szCs w:val="32"/>
        </w:rPr>
        <w:t>上</w:t>
      </w:r>
      <w:bookmarkEnd w:id="1"/>
      <w:r>
        <w:rPr>
          <w:rFonts w:ascii="仿宋_GB2312" w:eastAsia="仿宋_GB2312" w:hint="eastAsia"/>
          <w:spacing w:val="0"/>
          <w:sz w:val="32"/>
          <w:szCs w:val="32"/>
        </w:rPr>
        <w:t>年不变单价）</w:t>
      </w:r>
      <w:r>
        <w:rPr>
          <w:rFonts w:ascii="仿宋_GB2312" w:eastAsia="仿宋_GB2312" w:hint="eastAsia"/>
          <w:kern w:val="32"/>
          <w:sz w:val="32"/>
          <w:szCs w:val="32"/>
        </w:rPr>
        <w:t>，居全国第5位，</w:t>
      </w:r>
      <w:r>
        <w:rPr>
          <w:rFonts w:ascii="仿宋_GB2312" w:eastAsia="仿宋_GB2312" w:hint="eastAsia"/>
          <w:spacing w:val="0"/>
          <w:sz w:val="32"/>
          <w:szCs w:val="32"/>
        </w:rPr>
        <w:t>同比增长</w:t>
      </w:r>
      <w:r>
        <w:rPr>
          <w:rFonts w:ascii="仿宋_GB2312" w:eastAsia="仿宋_GB2312"/>
          <w:spacing w:val="0"/>
          <w:sz w:val="32"/>
          <w:szCs w:val="32"/>
        </w:rPr>
        <w:t>22</w:t>
      </w:r>
      <w:r>
        <w:rPr>
          <w:rFonts w:ascii="仿宋_GB2312" w:eastAsia="仿宋_GB2312" w:hint="eastAsia"/>
          <w:spacing w:val="0"/>
          <w:sz w:val="32"/>
          <w:szCs w:val="32"/>
        </w:rPr>
        <w:t>%</w:t>
      </w:r>
      <w:r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>
        <w:rPr>
          <w:rFonts w:ascii="仿宋_GB2312" w:eastAsia="仿宋_GB2312"/>
          <w:kern w:val="32"/>
          <w:sz w:val="32"/>
          <w:szCs w:val="32"/>
        </w:rPr>
        <w:t>低3.1</w:t>
      </w:r>
      <w:r>
        <w:rPr>
          <w:rFonts w:ascii="仿宋_GB2312" w:eastAsia="仿宋_GB2312" w:hint="eastAsia"/>
          <w:kern w:val="32"/>
          <w:sz w:val="32"/>
          <w:szCs w:val="32"/>
        </w:rPr>
        <w:t>个百分点（详见图1）。</w:t>
      </w:r>
    </w:p>
    <w:p w14:paraId="6654F046" w14:textId="77777777" w:rsidR="00846D5E" w:rsidRDefault="00B04AEA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其中，完成宽带接入业务总量1</w:t>
      </w:r>
      <w:r>
        <w:rPr>
          <w:rFonts w:ascii="仿宋_GB2312" w:eastAsia="仿宋_GB2312"/>
          <w:kern w:val="32"/>
          <w:sz w:val="32"/>
          <w:szCs w:val="32"/>
        </w:rPr>
        <w:t>5.6</w:t>
      </w:r>
      <w:r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>
        <w:rPr>
          <w:rFonts w:ascii="仿宋_GB2312" w:eastAsia="仿宋_GB2312"/>
          <w:kern w:val="32"/>
          <w:sz w:val="32"/>
          <w:szCs w:val="32"/>
        </w:rPr>
        <w:t>19.9</w:t>
      </w:r>
      <w:r>
        <w:rPr>
          <w:rFonts w:ascii="仿宋_GB2312" w:eastAsia="仿宋_GB2312" w:hint="eastAsia"/>
          <w:kern w:val="32"/>
          <w:sz w:val="32"/>
          <w:szCs w:val="32"/>
        </w:rPr>
        <w:t>%，同比增长4</w:t>
      </w:r>
      <w:r>
        <w:rPr>
          <w:rFonts w:ascii="仿宋_GB2312" w:eastAsia="仿宋_GB2312"/>
          <w:kern w:val="32"/>
          <w:sz w:val="32"/>
          <w:szCs w:val="32"/>
        </w:rPr>
        <w:t>4.8%</w:t>
      </w:r>
      <w:r>
        <w:rPr>
          <w:rFonts w:ascii="仿宋_GB2312" w:eastAsia="仿宋_GB2312" w:hint="eastAsia"/>
          <w:kern w:val="32"/>
          <w:sz w:val="32"/>
          <w:szCs w:val="32"/>
        </w:rPr>
        <w:t>；完成移动互联网业务总量3</w:t>
      </w:r>
      <w:r>
        <w:rPr>
          <w:rFonts w:ascii="仿宋_GB2312" w:eastAsia="仿宋_GB2312"/>
          <w:kern w:val="32"/>
          <w:sz w:val="32"/>
          <w:szCs w:val="32"/>
        </w:rPr>
        <w:t>4.8</w:t>
      </w:r>
      <w:r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>
        <w:rPr>
          <w:rFonts w:ascii="仿宋_GB2312" w:eastAsia="仿宋_GB2312"/>
          <w:kern w:val="32"/>
          <w:sz w:val="32"/>
          <w:szCs w:val="32"/>
        </w:rPr>
        <w:t>44.4</w:t>
      </w:r>
      <w:r>
        <w:rPr>
          <w:rFonts w:ascii="仿宋_GB2312" w:eastAsia="仿宋_GB2312" w:hint="eastAsia"/>
          <w:kern w:val="32"/>
          <w:sz w:val="32"/>
          <w:szCs w:val="32"/>
        </w:rPr>
        <w:t>%，同比增长</w:t>
      </w:r>
      <w:r>
        <w:rPr>
          <w:rFonts w:ascii="仿宋_GB2312" w:eastAsia="仿宋_GB2312"/>
          <w:kern w:val="32"/>
          <w:sz w:val="32"/>
          <w:szCs w:val="32"/>
        </w:rPr>
        <w:t>13%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72ACF135" w14:textId="1F4D58F3" w:rsidR="00C313C0" w:rsidRDefault="00C313C0">
      <w:pPr>
        <w:jc w:val="center"/>
      </w:pPr>
      <w:r w:rsidRPr="00C313C0">
        <w:rPr>
          <w:noProof/>
        </w:rPr>
        <w:drawing>
          <wp:inline distT="0" distB="0" distL="0" distR="0" wp14:anchorId="755A3106" wp14:editId="67FABF8B">
            <wp:extent cx="5544820" cy="26797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3E500" w14:textId="77777777" w:rsidR="00846D5E" w:rsidRDefault="00B04AEA">
      <w:pPr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图1. </w:t>
      </w:r>
      <w:r>
        <w:rPr>
          <w:rFonts w:ascii="仿宋_GB2312" w:eastAsia="仿宋_GB2312"/>
          <w:b/>
          <w:kern w:val="32"/>
          <w:szCs w:val="21"/>
        </w:rPr>
        <w:t>2021年1月-2022年1月</w:t>
      </w:r>
      <w:r>
        <w:rPr>
          <w:rFonts w:ascii="仿宋_GB2312" w:eastAsia="仿宋_GB2312" w:hint="eastAsia"/>
          <w:b/>
          <w:kern w:val="32"/>
          <w:szCs w:val="21"/>
        </w:rPr>
        <w:t>各月电信业务总量增速情况</w:t>
      </w:r>
    </w:p>
    <w:p w14:paraId="1294DA97" w14:textId="77777777" w:rsidR="00846D5E" w:rsidRDefault="00B04AEA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二、电信业务收入情况</w:t>
      </w:r>
    </w:p>
    <w:p w14:paraId="73927F0F" w14:textId="178909F6" w:rsidR="00846D5E" w:rsidRDefault="00B04AEA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1月份</w:t>
      </w:r>
      <w:r>
        <w:rPr>
          <w:rFonts w:ascii="仿宋_GB2312" w:eastAsia="仿宋_GB2312" w:hint="eastAsia"/>
          <w:kern w:val="32"/>
          <w:sz w:val="32"/>
          <w:szCs w:val="32"/>
        </w:rPr>
        <w:t>，完成电信业务收入</w:t>
      </w:r>
      <w:r>
        <w:rPr>
          <w:rFonts w:ascii="仿宋_GB2312" w:eastAsia="仿宋_GB2312"/>
          <w:kern w:val="32"/>
          <w:sz w:val="32"/>
          <w:szCs w:val="32"/>
        </w:rPr>
        <w:t>69.2</w:t>
      </w:r>
      <w:r>
        <w:rPr>
          <w:rFonts w:ascii="仿宋_GB2312" w:eastAsia="仿宋_GB2312" w:hint="eastAsia"/>
          <w:kern w:val="32"/>
          <w:sz w:val="32"/>
          <w:szCs w:val="32"/>
        </w:rPr>
        <w:t>亿元，居全国第5位</w:t>
      </w:r>
      <w:r>
        <w:rPr>
          <w:rFonts w:ascii="仿宋_GB2312" w:eastAsia="仿宋_GB2312" w:hint="eastAsia"/>
          <w:spacing w:val="0"/>
          <w:sz w:val="32"/>
          <w:szCs w:val="32"/>
        </w:rPr>
        <w:t>，同比增长9</w:t>
      </w:r>
      <w:r>
        <w:rPr>
          <w:rFonts w:ascii="仿宋_GB2312" w:eastAsia="仿宋_GB2312"/>
          <w:spacing w:val="0"/>
          <w:sz w:val="32"/>
          <w:szCs w:val="32"/>
        </w:rPr>
        <w:t>.3</w:t>
      </w:r>
      <w:r>
        <w:rPr>
          <w:rFonts w:ascii="仿宋_GB2312" w:eastAsia="仿宋_GB2312" w:hint="eastAsia"/>
          <w:spacing w:val="0"/>
          <w:sz w:val="32"/>
          <w:szCs w:val="32"/>
        </w:rPr>
        <w:t>%</w:t>
      </w:r>
      <w:r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>
        <w:rPr>
          <w:rFonts w:ascii="仿宋_GB2312" w:eastAsia="仿宋_GB2312"/>
          <w:kern w:val="32"/>
          <w:sz w:val="32"/>
          <w:szCs w:val="32"/>
        </w:rPr>
        <w:t>高0.3</w:t>
      </w:r>
      <w:r>
        <w:rPr>
          <w:rFonts w:ascii="仿宋_GB2312" w:eastAsia="仿宋_GB2312" w:hint="eastAsia"/>
          <w:kern w:val="32"/>
          <w:sz w:val="32"/>
          <w:szCs w:val="32"/>
        </w:rPr>
        <w:t>个百分点（详见图2）。完成利润总额1</w:t>
      </w:r>
      <w:r>
        <w:rPr>
          <w:rFonts w:ascii="仿宋_GB2312" w:eastAsia="仿宋_GB2312"/>
          <w:kern w:val="32"/>
          <w:sz w:val="32"/>
          <w:szCs w:val="32"/>
        </w:rPr>
        <w:t>6.1</w:t>
      </w:r>
      <w:r>
        <w:rPr>
          <w:rFonts w:ascii="仿宋_GB2312" w:eastAsia="仿宋_GB2312" w:hint="eastAsia"/>
          <w:kern w:val="32"/>
          <w:sz w:val="32"/>
          <w:szCs w:val="32"/>
        </w:rPr>
        <w:t>亿元，居全国第6位，同比增长2.7%。</w:t>
      </w:r>
    </w:p>
    <w:p w14:paraId="56216918" w14:textId="77777777" w:rsidR="00846D5E" w:rsidRDefault="00B04AEA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其中，</w:t>
      </w:r>
      <w:r>
        <w:rPr>
          <w:rFonts w:ascii="仿宋_GB2312" w:eastAsia="仿宋_GB2312"/>
          <w:kern w:val="32"/>
          <w:sz w:val="32"/>
          <w:szCs w:val="32"/>
        </w:rPr>
        <w:t>完</w:t>
      </w:r>
      <w:r>
        <w:rPr>
          <w:rFonts w:ascii="仿宋_GB2312" w:eastAsia="仿宋_GB2312" w:hint="eastAsia"/>
          <w:kern w:val="32"/>
          <w:sz w:val="32"/>
          <w:szCs w:val="32"/>
        </w:rPr>
        <w:t>成互联网宽带接入业务收入10.4</w:t>
      </w:r>
      <w:r>
        <w:rPr>
          <w:rFonts w:ascii="仿宋_GB2312" w:eastAsia="仿宋_GB2312"/>
          <w:kern w:val="32"/>
          <w:sz w:val="32"/>
          <w:szCs w:val="32"/>
        </w:rPr>
        <w:t>亿元</w:t>
      </w:r>
      <w:r>
        <w:rPr>
          <w:rFonts w:ascii="仿宋_GB2312" w:eastAsia="仿宋_GB2312" w:hint="eastAsia"/>
          <w:kern w:val="32"/>
          <w:sz w:val="32"/>
          <w:szCs w:val="32"/>
        </w:rPr>
        <w:t>，居全国第</w:t>
      </w:r>
      <w:r>
        <w:rPr>
          <w:rFonts w:ascii="仿宋_GB2312" w:eastAsia="仿宋_GB2312"/>
          <w:kern w:val="32"/>
          <w:sz w:val="32"/>
          <w:szCs w:val="32"/>
        </w:rPr>
        <w:t>6</w:t>
      </w:r>
      <w:r>
        <w:rPr>
          <w:rFonts w:ascii="仿宋_GB2312" w:eastAsia="仿宋_GB2312" w:hint="eastAsia"/>
          <w:kern w:val="32"/>
          <w:sz w:val="32"/>
          <w:szCs w:val="32"/>
        </w:rPr>
        <w:lastRenderedPageBreak/>
        <w:t>位，占电信业务收入的比重为</w:t>
      </w:r>
      <w:r>
        <w:rPr>
          <w:rFonts w:ascii="仿宋_GB2312" w:eastAsia="仿宋_GB2312"/>
          <w:kern w:val="32"/>
          <w:sz w:val="32"/>
          <w:szCs w:val="32"/>
        </w:rPr>
        <w:t>15</w:t>
      </w:r>
      <w:r>
        <w:rPr>
          <w:rFonts w:ascii="仿宋_GB2312" w:eastAsia="仿宋_GB2312" w:hint="eastAsia"/>
          <w:kern w:val="32"/>
          <w:sz w:val="32"/>
          <w:szCs w:val="32"/>
        </w:rPr>
        <w:t>%，</w:t>
      </w:r>
      <w:r>
        <w:rPr>
          <w:rFonts w:ascii="仿宋_GB2312" w:eastAsia="仿宋_GB2312"/>
          <w:kern w:val="32"/>
          <w:sz w:val="32"/>
          <w:szCs w:val="32"/>
        </w:rPr>
        <w:t>同比增</w:t>
      </w:r>
      <w:r>
        <w:rPr>
          <w:rFonts w:ascii="仿宋_GB2312" w:eastAsia="仿宋_GB2312" w:hint="eastAsia"/>
          <w:kern w:val="32"/>
          <w:sz w:val="32"/>
          <w:szCs w:val="32"/>
        </w:rPr>
        <w:t>长</w:t>
      </w:r>
      <w:r>
        <w:rPr>
          <w:rFonts w:ascii="仿宋_GB2312" w:eastAsia="仿宋_GB2312"/>
          <w:kern w:val="32"/>
          <w:sz w:val="32"/>
          <w:szCs w:val="32"/>
        </w:rPr>
        <w:t>10.9</w:t>
      </w:r>
      <w:r>
        <w:rPr>
          <w:rFonts w:ascii="仿宋_GB2312" w:eastAsia="仿宋_GB2312" w:hint="eastAsia"/>
          <w:kern w:val="32"/>
          <w:sz w:val="32"/>
          <w:szCs w:val="32"/>
        </w:rPr>
        <w:t>%，比全国平均水平高</w:t>
      </w:r>
      <w:r>
        <w:rPr>
          <w:rFonts w:ascii="仿宋_GB2312" w:eastAsia="仿宋_GB2312"/>
          <w:kern w:val="32"/>
          <w:sz w:val="32"/>
          <w:szCs w:val="32"/>
        </w:rPr>
        <w:t>3</w:t>
      </w:r>
      <w:r>
        <w:rPr>
          <w:rFonts w:ascii="仿宋_GB2312" w:eastAsia="仿宋_GB2312" w:hint="eastAsia"/>
          <w:kern w:val="32"/>
          <w:sz w:val="32"/>
          <w:szCs w:val="32"/>
        </w:rPr>
        <w:t>个百分点，拉动电信业务收入增长1.</w:t>
      </w:r>
      <w:r>
        <w:rPr>
          <w:rFonts w:ascii="仿宋_GB2312" w:eastAsia="仿宋_GB2312"/>
          <w:kern w:val="32"/>
          <w:sz w:val="32"/>
          <w:szCs w:val="32"/>
        </w:rPr>
        <w:t>6</w:t>
      </w:r>
      <w:r>
        <w:rPr>
          <w:rFonts w:ascii="仿宋_GB2312" w:eastAsia="仿宋_GB2312" w:hint="eastAsia"/>
          <w:kern w:val="32"/>
          <w:sz w:val="32"/>
          <w:szCs w:val="32"/>
        </w:rPr>
        <w:t>个百分点。</w:t>
      </w:r>
      <w:r>
        <w:rPr>
          <w:rFonts w:ascii="仿宋_GB2312" w:eastAsia="仿宋_GB2312"/>
          <w:kern w:val="32"/>
          <w:sz w:val="32"/>
          <w:szCs w:val="32"/>
        </w:rPr>
        <w:t>完</w:t>
      </w:r>
      <w:r>
        <w:rPr>
          <w:rFonts w:ascii="仿宋_GB2312" w:eastAsia="仿宋_GB2312" w:hint="eastAsia"/>
          <w:kern w:val="32"/>
          <w:sz w:val="32"/>
          <w:szCs w:val="32"/>
        </w:rPr>
        <w:t>成移动数据流量业务收入33.9</w:t>
      </w:r>
      <w:r>
        <w:rPr>
          <w:rFonts w:ascii="仿宋_GB2312" w:eastAsia="仿宋_GB2312"/>
          <w:kern w:val="32"/>
          <w:sz w:val="32"/>
          <w:szCs w:val="32"/>
        </w:rPr>
        <w:t>亿元</w:t>
      </w:r>
      <w:r>
        <w:rPr>
          <w:rFonts w:ascii="仿宋_GB2312" w:eastAsia="仿宋_GB2312" w:hint="eastAsia"/>
          <w:kern w:val="32"/>
          <w:sz w:val="32"/>
          <w:szCs w:val="32"/>
        </w:rPr>
        <w:t>，居全国第</w:t>
      </w:r>
      <w:r>
        <w:rPr>
          <w:rFonts w:ascii="仿宋_GB2312" w:eastAsia="仿宋_GB2312"/>
          <w:kern w:val="32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>
        <w:rPr>
          <w:rFonts w:ascii="仿宋_GB2312" w:eastAsia="仿宋_GB2312"/>
          <w:kern w:val="32"/>
          <w:sz w:val="32"/>
          <w:szCs w:val="32"/>
        </w:rPr>
        <w:t>49.1</w:t>
      </w:r>
      <w:r>
        <w:rPr>
          <w:rFonts w:ascii="仿宋_GB2312" w:eastAsia="仿宋_GB2312" w:hint="eastAsia"/>
          <w:kern w:val="32"/>
          <w:sz w:val="32"/>
          <w:szCs w:val="32"/>
        </w:rPr>
        <w:t>%，</w:t>
      </w:r>
      <w:r>
        <w:rPr>
          <w:rFonts w:ascii="仿宋_GB2312" w:eastAsia="仿宋_GB2312"/>
          <w:kern w:val="32"/>
          <w:sz w:val="32"/>
          <w:szCs w:val="32"/>
        </w:rPr>
        <w:t>同比减少0.2</w:t>
      </w:r>
      <w:r>
        <w:rPr>
          <w:rFonts w:ascii="仿宋_GB2312" w:eastAsia="仿宋_GB2312" w:hint="eastAsia"/>
          <w:kern w:val="32"/>
          <w:sz w:val="32"/>
          <w:szCs w:val="32"/>
        </w:rPr>
        <w:t>%，比全国平均水平</w:t>
      </w:r>
      <w:r>
        <w:rPr>
          <w:rFonts w:ascii="仿宋_GB2312" w:eastAsia="仿宋_GB2312"/>
          <w:kern w:val="32"/>
          <w:sz w:val="32"/>
          <w:szCs w:val="32"/>
        </w:rPr>
        <w:t>低1.5</w:t>
      </w:r>
      <w:r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28EE527B" w14:textId="78B35EEE" w:rsidR="00C313C0" w:rsidRDefault="00C313C0">
      <w:r w:rsidRPr="00C313C0">
        <w:rPr>
          <w:noProof/>
        </w:rPr>
        <w:drawing>
          <wp:inline distT="0" distB="0" distL="0" distR="0" wp14:anchorId="144DC7C0" wp14:editId="1EDDAC38">
            <wp:extent cx="5544820" cy="2887883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452" cy="28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BF77" w14:textId="77777777" w:rsidR="00846D5E" w:rsidRDefault="00B04AEA">
      <w:pPr>
        <w:ind w:hanging="1"/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图2. </w:t>
      </w:r>
      <w:r>
        <w:rPr>
          <w:rFonts w:ascii="仿宋_GB2312" w:eastAsia="仿宋_GB2312"/>
          <w:b/>
          <w:kern w:val="32"/>
          <w:szCs w:val="21"/>
        </w:rPr>
        <w:t>2021年1月-2022年1月</w:t>
      </w:r>
      <w:r>
        <w:rPr>
          <w:rFonts w:ascii="仿宋_GB2312" w:eastAsia="仿宋_GB2312" w:hint="eastAsia"/>
          <w:b/>
          <w:kern w:val="32"/>
          <w:szCs w:val="21"/>
        </w:rPr>
        <w:t>各月电信业务收入增速情况</w:t>
      </w:r>
    </w:p>
    <w:p w14:paraId="4774FC31" w14:textId="77777777" w:rsidR="00846D5E" w:rsidRDefault="00B04AEA">
      <w:pPr>
        <w:ind w:firstLineChars="200" w:firstLine="618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三、</w:t>
      </w:r>
      <w:r>
        <w:rPr>
          <w:rFonts w:eastAsia="楷体_GB2312"/>
          <w:b/>
          <w:bCs/>
          <w:sz w:val="32"/>
          <w:szCs w:val="32"/>
        </w:rPr>
        <w:t>电信用户发展情况</w:t>
      </w:r>
    </w:p>
    <w:p w14:paraId="6DFBB3F9" w14:textId="48246540" w:rsidR="00846D5E" w:rsidRDefault="00B04AEA">
      <w:pPr>
        <w:ind w:firstLineChars="200" w:firstLine="618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b/>
          <w:kern w:val="32"/>
          <w:sz w:val="32"/>
          <w:szCs w:val="32"/>
        </w:rPr>
        <w:t>电话用户。</w:t>
      </w:r>
      <w:bookmarkEnd w:id="0"/>
      <w:r>
        <w:rPr>
          <w:rFonts w:ascii="仿宋_GB2312" w:eastAsia="仿宋_GB2312"/>
          <w:kern w:val="32"/>
          <w:sz w:val="32"/>
          <w:szCs w:val="32"/>
        </w:rPr>
        <w:t>1月份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电话用户</w:t>
      </w:r>
      <w:r>
        <w:rPr>
          <w:rFonts w:ascii="仿宋_GB2312" w:eastAsia="仿宋_GB2312" w:hint="eastAsia"/>
          <w:sz w:val="32"/>
          <w:szCs w:val="32"/>
        </w:rPr>
        <w:t>新增</w:t>
      </w:r>
      <w:r>
        <w:rPr>
          <w:rFonts w:ascii="仿宋_GB2312" w:eastAsia="仿宋_GB2312" w:hint="eastAsia"/>
          <w:spacing w:val="0"/>
          <w:sz w:val="32"/>
          <w:szCs w:val="32"/>
        </w:rPr>
        <w:t>51.5</w:t>
      </w:r>
      <w:r>
        <w:rPr>
          <w:rFonts w:ascii="仿宋_GB2312" w:eastAsia="仿宋_GB2312" w:hint="eastAsia"/>
          <w:sz w:val="32"/>
          <w:szCs w:val="32"/>
        </w:rPr>
        <w:t>万户，总数达到</w:t>
      </w:r>
      <w:r>
        <w:rPr>
          <w:rFonts w:ascii="仿宋_GB2312" w:eastAsia="仿宋_GB2312" w:hint="eastAsia"/>
          <w:spacing w:val="0"/>
          <w:sz w:val="32"/>
          <w:szCs w:val="32"/>
        </w:rPr>
        <w:t>11081.7万户，居全国第5位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eastAsia="仿宋_GB2312" w:hint="eastAsia"/>
          <w:sz w:val="32"/>
        </w:rPr>
        <w:t>新增</w:t>
      </w:r>
      <w:r>
        <w:rPr>
          <w:rFonts w:ascii="仿宋_GB2312" w:eastAsia="仿宋_GB2312" w:hint="eastAsia"/>
          <w:spacing w:val="0"/>
          <w:sz w:val="32"/>
          <w:szCs w:val="32"/>
        </w:rPr>
        <w:t>46.4万户，新增数居全国第5位，总数达到10399万户，居全国第3位</w:t>
      </w:r>
      <w:r>
        <w:rPr>
          <w:rFonts w:eastAsia="仿宋_GB2312" w:hint="eastAsia"/>
          <w:sz w:val="32"/>
        </w:rPr>
        <w:t>。</w:t>
      </w:r>
      <w:r>
        <w:rPr>
          <w:rFonts w:ascii="仿宋_GB2312" w:eastAsia="仿宋_GB2312"/>
          <w:b/>
          <w:bCs/>
          <w:spacing w:val="0"/>
          <w:sz w:val="32"/>
          <w:szCs w:val="32"/>
        </w:rPr>
        <w:t>移动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电话普及率</w:t>
      </w:r>
      <w:r>
        <w:rPr>
          <w:rFonts w:ascii="仿宋_GB2312" w:eastAsia="仿宋_GB2312"/>
          <w:spacing w:val="0"/>
          <w:sz w:val="32"/>
          <w:szCs w:val="32"/>
        </w:rPr>
        <w:t>为104.7部／百人，</w:t>
      </w:r>
      <w:r>
        <w:rPr>
          <w:rFonts w:ascii="仿宋_GB2312" w:eastAsia="仿宋_GB2312" w:hint="eastAsia"/>
          <w:spacing w:val="0"/>
          <w:sz w:val="32"/>
          <w:szCs w:val="32"/>
        </w:rPr>
        <w:t>居全国第2</w:t>
      </w:r>
      <w:r>
        <w:rPr>
          <w:rFonts w:ascii="仿宋_GB2312" w:eastAsia="仿宋_GB2312"/>
          <w:spacing w:val="0"/>
          <w:sz w:val="32"/>
          <w:szCs w:val="32"/>
        </w:rPr>
        <w:t>7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固定电话用户</w:t>
      </w:r>
      <w:r>
        <w:rPr>
          <w:rFonts w:eastAsia="仿宋_GB2312" w:hint="eastAsia"/>
          <w:sz w:val="32"/>
        </w:rPr>
        <w:t>新增</w:t>
      </w:r>
      <w:r>
        <w:rPr>
          <w:rFonts w:ascii="仿宋_GB2312" w:eastAsia="仿宋_GB2312" w:hint="eastAsia"/>
          <w:spacing w:val="0"/>
          <w:sz w:val="32"/>
          <w:szCs w:val="32"/>
        </w:rPr>
        <w:t>5.1万户，新增数居全国第6位，总数达到682.6万户，居全国第7位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固定电话普及率</w:t>
      </w:r>
      <w:r>
        <w:rPr>
          <w:rFonts w:ascii="仿宋_GB2312" w:eastAsia="仿宋_GB2312"/>
          <w:spacing w:val="0"/>
          <w:sz w:val="32"/>
          <w:szCs w:val="32"/>
        </w:rPr>
        <w:t>为6.9部／百人，</w:t>
      </w:r>
      <w:r>
        <w:rPr>
          <w:rFonts w:ascii="仿宋_GB2312" w:eastAsia="仿宋_GB2312" w:hint="eastAsia"/>
          <w:spacing w:val="0"/>
          <w:sz w:val="32"/>
          <w:szCs w:val="32"/>
        </w:rPr>
        <w:t>居全国第2</w:t>
      </w:r>
      <w:r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</w:p>
    <w:p w14:paraId="6C343EEE" w14:textId="2431DE7C" w:rsidR="00846D5E" w:rsidRDefault="00B04AE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lastRenderedPageBreak/>
        <w:t>5G移动电话用户总数达到2390.5万户，居全国第3位，占比达到</w:t>
      </w:r>
      <w:r>
        <w:rPr>
          <w:rFonts w:ascii="仿宋_GB2312" w:eastAsia="仿宋_GB2312"/>
          <w:spacing w:val="0"/>
          <w:sz w:val="32"/>
          <w:szCs w:val="32"/>
        </w:rPr>
        <w:t>23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位，比全国平均水平高0.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。其中：省移动、联通、电信公司5G</w:t>
      </w:r>
      <w:r>
        <w:rPr>
          <w:rFonts w:ascii="仿宋_GB2312" w:eastAsia="仿宋_GB2312" w:hint="eastAsia"/>
          <w:spacing w:val="0"/>
          <w:sz w:val="32"/>
          <w:szCs w:val="32"/>
        </w:rPr>
        <w:t>移动电话用户</w:t>
      </w:r>
      <w:r>
        <w:rPr>
          <w:rFonts w:ascii="仿宋_GB2312" w:eastAsia="仿宋_GB2312" w:hint="eastAsia"/>
          <w:sz w:val="32"/>
          <w:szCs w:val="32"/>
        </w:rPr>
        <w:t>分别为1385.1万户、698.6万户、306.8万户。4G</w:t>
      </w:r>
      <w:r>
        <w:rPr>
          <w:rFonts w:eastAsia="仿宋_GB2312" w:hint="eastAsia"/>
          <w:sz w:val="32"/>
        </w:rPr>
        <w:t>移动电话用户总数</w:t>
      </w:r>
      <w:r>
        <w:rPr>
          <w:rFonts w:ascii="仿宋_GB2312" w:eastAsia="仿宋_GB2312" w:hint="eastAsia"/>
          <w:sz w:val="32"/>
          <w:szCs w:val="32"/>
        </w:rPr>
        <w:t>达到</w:t>
      </w:r>
      <w:r>
        <w:rPr>
          <w:rFonts w:ascii="仿宋_GB2312" w:eastAsia="仿宋_GB2312"/>
          <w:spacing w:val="0"/>
          <w:sz w:val="32"/>
          <w:szCs w:val="32"/>
        </w:rPr>
        <w:t>6836.6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万户，居全国第3位。</w:t>
      </w:r>
    </w:p>
    <w:p w14:paraId="2B5F2AD2" w14:textId="15CB5482" w:rsidR="00846D5E" w:rsidRDefault="00B04AEA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互联网用户。</w:t>
      </w:r>
      <w:r>
        <w:rPr>
          <w:rFonts w:ascii="仿宋_GB2312" w:eastAsia="仿宋_GB2312"/>
          <w:kern w:val="32"/>
          <w:sz w:val="32"/>
          <w:szCs w:val="32"/>
        </w:rPr>
        <w:t>1月份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/>
          <w:spacing w:val="0"/>
          <w:sz w:val="32"/>
          <w:szCs w:val="32"/>
        </w:rPr>
        <w:t>248.6</w:t>
      </w:r>
      <w:r>
        <w:rPr>
          <w:rFonts w:ascii="仿宋_GB2312" w:eastAsia="仿宋_GB2312" w:hint="eastAsia"/>
          <w:kern w:val="32"/>
          <w:sz w:val="32"/>
          <w:szCs w:val="32"/>
        </w:rPr>
        <w:t>万户，总数达到</w:t>
      </w:r>
      <w:r>
        <w:rPr>
          <w:rFonts w:ascii="仿宋_GB2312" w:eastAsia="仿宋_GB2312"/>
          <w:spacing w:val="0"/>
          <w:sz w:val="32"/>
          <w:szCs w:val="32"/>
        </w:rPr>
        <w:t>12891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互联网宽带接入用户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/>
          <w:spacing w:val="0"/>
          <w:sz w:val="32"/>
          <w:szCs w:val="32"/>
        </w:rPr>
        <w:t>75.6</w:t>
      </w:r>
      <w:r>
        <w:rPr>
          <w:rFonts w:ascii="仿宋_GB2312" w:eastAsia="仿宋_GB2312" w:hint="eastAsia"/>
          <w:kern w:val="32"/>
          <w:sz w:val="32"/>
          <w:szCs w:val="32"/>
        </w:rPr>
        <w:t>万户，新增数居全国</w:t>
      </w:r>
      <w:r>
        <w:rPr>
          <w:rFonts w:ascii="仿宋_GB2312" w:eastAsia="仿宋_GB2312" w:hint="eastAsia"/>
          <w:spacing w:val="0"/>
          <w:sz w:val="32"/>
          <w:szCs w:val="32"/>
        </w:rPr>
        <w:t>第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kern w:val="32"/>
          <w:sz w:val="32"/>
          <w:szCs w:val="32"/>
        </w:rPr>
        <w:t>，总数达到</w:t>
      </w:r>
      <w:r>
        <w:rPr>
          <w:rFonts w:ascii="仿宋_GB2312" w:eastAsia="仿宋_GB2312"/>
          <w:spacing w:val="0"/>
          <w:sz w:val="32"/>
          <w:szCs w:val="32"/>
        </w:rPr>
        <w:t>3581.5</w:t>
      </w:r>
      <w:r>
        <w:rPr>
          <w:rFonts w:ascii="仿宋_GB2312" w:eastAsia="仿宋_GB2312" w:hint="eastAsia"/>
          <w:kern w:val="32"/>
          <w:sz w:val="32"/>
          <w:szCs w:val="32"/>
        </w:rPr>
        <w:t>万户（详见表1），居全国第4位。</w:t>
      </w:r>
      <w:r w:rsidR="00927EB9" w:rsidRPr="00927EB9">
        <w:rPr>
          <w:rFonts w:ascii="仿宋_GB2312" w:eastAsia="仿宋_GB2312" w:hint="eastAsia"/>
          <w:kern w:val="32"/>
          <w:sz w:val="32"/>
          <w:szCs w:val="32"/>
        </w:rPr>
        <w:t>固定宽带用户普及率达到99.7部/百户，居全国第12位，比全国平均水平（95部/百户）高4.7部/百户。</w:t>
      </w:r>
      <w:r w:rsidRPr="00927EB9">
        <w:rPr>
          <w:rFonts w:ascii="仿宋_GB2312" w:eastAsia="仿宋_GB2312" w:hint="eastAsia"/>
          <w:b/>
          <w:bCs/>
          <w:kern w:val="32"/>
          <w:sz w:val="32"/>
          <w:szCs w:val="32"/>
        </w:rPr>
        <w:t>移动互联网用户</w:t>
      </w:r>
      <w:r w:rsidRPr="00927EB9">
        <w:rPr>
          <w:rFonts w:ascii="仿宋_GB2312" w:eastAsia="仿宋_GB2312" w:hint="eastAsia"/>
          <w:kern w:val="32"/>
          <w:sz w:val="32"/>
          <w:szCs w:val="32"/>
        </w:rPr>
        <w:t>新增</w:t>
      </w:r>
      <w:r w:rsidRPr="00927EB9">
        <w:rPr>
          <w:rFonts w:ascii="仿宋_GB2312" w:eastAsia="仿宋_GB2312"/>
          <w:spacing w:val="0"/>
          <w:sz w:val="32"/>
          <w:szCs w:val="32"/>
        </w:rPr>
        <w:t>173</w:t>
      </w:r>
      <w:r w:rsidRPr="00927EB9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Pr="00927EB9">
        <w:rPr>
          <w:rFonts w:ascii="仿宋_GB2312" w:eastAsia="仿宋_GB2312"/>
          <w:spacing w:val="0"/>
          <w:sz w:val="32"/>
          <w:szCs w:val="32"/>
        </w:rPr>
        <w:t>2</w:t>
      </w:r>
      <w:r w:rsidRPr="00927EB9">
        <w:rPr>
          <w:rFonts w:ascii="仿宋_GB2312" w:eastAsia="仿宋_GB2312" w:hint="eastAsia"/>
          <w:spacing w:val="0"/>
          <w:sz w:val="32"/>
          <w:szCs w:val="32"/>
        </w:rPr>
        <w:t>位，总数达到9309.6万户，居全国第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7CFA8597" w14:textId="4F4A4207" w:rsidR="00846D5E" w:rsidRDefault="00B04AEA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FTTH/O用户占比为</w:t>
      </w:r>
      <w:r>
        <w:rPr>
          <w:rFonts w:ascii="仿宋_GB2312" w:eastAsia="仿宋_GB2312" w:hint="eastAsia"/>
          <w:spacing w:val="0"/>
          <w:sz w:val="32"/>
          <w:szCs w:val="32"/>
        </w:rPr>
        <w:t>96</w:t>
      </w:r>
      <w:r>
        <w:rPr>
          <w:rFonts w:ascii="仿宋_GB2312" w:eastAsia="仿宋_GB2312"/>
          <w:spacing w:val="0"/>
          <w:sz w:val="32"/>
          <w:szCs w:val="32"/>
        </w:rPr>
        <w:t>.4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>
        <w:rPr>
          <w:rFonts w:ascii="仿宋_GB2312" w:eastAsia="仿宋_GB2312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>
        <w:rPr>
          <w:rFonts w:ascii="仿宋_GB2312" w:eastAsia="仿宋_GB2312"/>
          <w:spacing w:val="0"/>
          <w:sz w:val="32"/>
          <w:szCs w:val="32"/>
        </w:rPr>
        <w:t>1.9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）。其中：省移动、联通、电信公司FTTH/O用户占比分别为9</w:t>
      </w:r>
      <w:r>
        <w:rPr>
          <w:rFonts w:ascii="仿宋_GB2312" w:eastAsia="仿宋_GB2312"/>
          <w:sz w:val="32"/>
          <w:szCs w:val="32"/>
        </w:rPr>
        <w:t>4.6</w:t>
      </w:r>
      <w:r>
        <w:rPr>
          <w:rFonts w:ascii="仿宋_GB2312" w:eastAsia="仿宋_GB2312" w:hint="eastAsia"/>
          <w:sz w:val="32"/>
          <w:szCs w:val="32"/>
        </w:rPr>
        <w:t>%、98.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%、98</w:t>
      </w:r>
      <w:r>
        <w:rPr>
          <w:rFonts w:ascii="仿宋_GB2312" w:eastAsia="仿宋_GB2312"/>
          <w:sz w:val="32"/>
          <w:szCs w:val="32"/>
        </w:rPr>
        <w:t>.1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31E3E0C0" w14:textId="26CAA8C5" w:rsidR="00846D5E" w:rsidRDefault="00B04AEA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1000M以上宽带接入用户占比为</w:t>
      </w:r>
      <w:r>
        <w:rPr>
          <w:rFonts w:ascii="仿宋_GB2312" w:eastAsia="仿宋_GB2312"/>
          <w:spacing w:val="0"/>
          <w:sz w:val="32"/>
          <w:szCs w:val="32"/>
        </w:rPr>
        <w:t>7.9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>
        <w:rPr>
          <w:rFonts w:ascii="仿宋_GB2312" w:eastAsia="仿宋_GB2312"/>
          <w:spacing w:val="0"/>
          <w:sz w:val="32"/>
          <w:szCs w:val="32"/>
        </w:rPr>
        <w:t>10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>
        <w:rPr>
          <w:rFonts w:ascii="仿宋_GB2312" w:eastAsia="仿宋_GB2312"/>
          <w:spacing w:val="0"/>
          <w:sz w:val="32"/>
          <w:szCs w:val="32"/>
        </w:rPr>
        <w:t>0.9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）。其中：省移动、联通、电信公司1000M以上宽带接入用户占比分别为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%、10.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%、</w:t>
      </w:r>
      <w:r>
        <w:rPr>
          <w:rFonts w:ascii="仿宋_GB2312" w:eastAsia="仿宋_GB2312"/>
          <w:sz w:val="32"/>
          <w:szCs w:val="32"/>
        </w:rPr>
        <w:t>6.3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0E31F900" w14:textId="5CDF1FAA" w:rsidR="00846D5E" w:rsidRDefault="00B04AEA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互联网专线用户占比为0.5%，居全国第24位，比全国平均水平低0.3个百分点（详见图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）。其中：省移动、联通、电信公司互联网专线用户占比分别为0.5%、0.4%、0.5%</w:t>
      </w:r>
      <w:r>
        <w:rPr>
          <w:rFonts w:ascii="仿宋_GB2312" w:eastAsia="仿宋_GB2312"/>
          <w:sz w:val="32"/>
          <w:szCs w:val="32"/>
        </w:rPr>
        <w:t>。</w:t>
      </w:r>
    </w:p>
    <w:p w14:paraId="2E2A20E9" w14:textId="77777777" w:rsidR="00846D5E" w:rsidRDefault="00B04AEA">
      <w:pPr>
        <w:spacing w:line="700" w:lineRule="exact"/>
        <w:ind w:firstLineChars="196" w:firstLine="390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表1. 互联网宽带接入用户发展情况详表</w:t>
      </w:r>
    </w:p>
    <w:tbl>
      <w:tblPr>
        <w:tblW w:w="8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740"/>
        <w:gridCol w:w="1840"/>
        <w:gridCol w:w="1780"/>
      </w:tblGrid>
      <w:tr w:rsidR="00846D5E" w14:paraId="7CB0A08C" w14:textId="77777777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4F0E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分类方式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9FB5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类 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180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用户数（万户）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7807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占比（%）</w:t>
            </w:r>
          </w:p>
        </w:tc>
      </w:tr>
      <w:tr w:rsidR="00846D5E" w14:paraId="2EECBB7A" w14:textId="7777777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0C4E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按接入类型划分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C01D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互联网专线用户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DFB7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16.2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5EC0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0.5 </w:t>
            </w:r>
          </w:p>
        </w:tc>
      </w:tr>
      <w:tr w:rsidR="00846D5E" w14:paraId="255E7D6E" w14:textId="7777777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F4FC" w14:textId="77777777" w:rsidR="00846D5E" w:rsidRDefault="00846D5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432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FTTH/O用户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C42C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3453.9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D29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96.4 </w:t>
            </w:r>
          </w:p>
        </w:tc>
      </w:tr>
      <w:tr w:rsidR="00846D5E" w14:paraId="71E2BAF0" w14:textId="7777777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AF24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按用户类型划分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CB2D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家庭宽带接入用户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41AE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3168.2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A33B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88.5 </w:t>
            </w:r>
          </w:p>
        </w:tc>
      </w:tr>
      <w:tr w:rsidR="00846D5E" w14:paraId="7E34979D" w14:textId="7777777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8559" w14:textId="77777777" w:rsidR="00846D5E" w:rsidRDefault="00846D5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5A0F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政企宽带接入用户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CA2A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413.3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897E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11.5 </w:t>
            </w:r>
          </w:p>
        </w:tc>
      </w:tr>
      <w:tr w:rsidR="00846D5E" w14:paraId="600EDED5" w14:textId="7777777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5101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按用户性质划分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6DA6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城市宽带接入用户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74CA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2556.7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2A0C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71.4 </w:t>
            </w:r>
          </w:p>
        </w:tc>
      </w:tr>
      <w:tr w:rsidR="00846D5E" w14:paraId="2969B4EB" w14:textId="7777777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6E5E" w14:textId="77777777" w:rsidR="00846D5E" w:rsidRDefault="00846D5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CF96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农村宽带接入用户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7341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1024.8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3C36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28.6 </w:t>
            </w:r>
          </w:p>
        </w:tc>
      </w:tr>
      <w:tr w:rsidR="00846D5E" w14:paraId="18643ACE" w14:textId="77777777">
        <w:trPr>
          <w:trHeight w:val="30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51EB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按签约速率划分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8733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20-100M宽带用户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9FC4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22.4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264D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0.6 </w:t>
            </w:r>
          </w:p>
        </w:tc>
      </w:tr>
      <w:tr w:rsidR="00846D5E" w14:paraId="22022F6B" w14:textId="7777777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AB7" w14:textId="77777777" w:rsidR="00846D5E" w:rsidRDefault="00846D5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DC10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100-500M宽带用户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4CFE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2560.0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9DCB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71.5 </w:t>
            </w:r>
          </w:p>
        </w:tc>
      </w:tr>
      <w:tr w:rsidR="00846D5E" w14:paraId="64FC24CA" w14:textId="7777777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D7F7" w14:textId="77777777" w:rsidR="00846D5E" w:rsidRDefault="00846D5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C22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500-1000M宽带用户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02E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701.9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D7A8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19.6 </w:t>
            </w:r>
          </w:p>
        </w:tc>
      </w:tr>
      <w:tr w:rsidR="00846D5E" w14:paraId="2FCD45CE" w14:textId="77777777">
        <w:trPr>
          <w:trHeight w:val="30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54A4" w14:textId="77777777" w:rsidR="00846D5E" w:rsidRDefault="00846D5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E9B3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1000M以上宽带用户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54DD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281.6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7E26" w14:textId="77777777" w:rsidR="00846D5E" w:rsidRDefault="00B0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7.9 </w:t>
            </w:r>
          </w:p>
        </w:tc>
      </w:tr>
    </w:tbl>
    <w:p w14:paraId="70FBCD0B" w14:textId="77777777" w:rsidR="00846D5E" w:rsidRDefault="00846D5E"/>
    <w:p w14:paraId="06F61DB4" w14:textId="798174A6" w:rsidR="00846D5E" w:rsidRDefault="00846D5E"/>
    <w:p w14:paraId="4F808055" w14:textId="6CB16750" w:rsidR="00C313C0" w:rsidRDefault="00C313C0">
      <w:r w:rsidRPr="00C313C0">
        <w:rPr>
          <w:noProof/>
        </w:rPr>
        <w:lastRenderedPageBreak/>
        <w:drawing>
          <wp:inline distT="0" distB="0" distL="0" distR="0" wp14:anchorId="6CD55169" wp14:editId="20505C94">
            <wp:extent cx="5543262" cy="3455582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6648" cy="347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3BDD" w14:textId="77777777" w:rsidR="00846D5E" w:rsidRDefault="00B04AEA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2021年1月-2022年1月</w:t>
      </w:r>
      <w:r>
        <w:rPr>
          <w:rFonts w:ascii="仿宋_GB2312" w:eastAsia="仿宋_GB2312" w:hint="eastAsia"/>
          <w:b/>
          <w:szCs w:val="21"/>
        </w:rPr>
        <w:t>各月光纤接入用户占比情况</w:t>
      </w:r>
    </w:p>
    <w:p w14:paraId="1D1187DC" w14:textId="57FEA598" w:rsidR="00C313C0" w:rsidRDefault="00C313C0">
      <w:pPr>
        <w:ind w:left="142" w:rightChars="257" w:right="509" w:hanging="142"/>
        <w:jc w:val="center"/>
      </w:pPr>
      <w:r w:rsidRPr="00C313C0">
        <w:rPr>
          <w:noProof/>
        </w:rPr>
        <w:drawing>
          <wp:inline distT="0" distB="0" distL="0" distR="0" wp14:anchorId="5F238ACA" wp14:editId="7F23B7BE">
            <wp:extent cx="5543742" cy="33917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714" cy="340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D56F" w14:textId="77777777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2021年1月-2022年1月</w:t>
      </w:r>
      <w:r>
        <w:rPr>
          <w:rFonts w:ascii="仿宋_GB2312" w:eastAsia="仿宋_GB2312" w:hint="eastAsia"/>
          <w:b/>
          <w:szCs w:val="21"/>
        </w:rPr>
        <w:t>各月1000M以上宽带接入用户占比情况</w:t>
      </w:r>
    </w:p>
    <w:p w14:paraId="1C6CC929" w14:textId="0BD0B558" w:rsidR="00846D5E" w:rsidRDefault="00846D5E">
      <w:pPr>
        <w:ind w:left="142" w:rightChars="257" w:right="509" w:hanging="142"/>
        <w:jc w:val="center"/>
      </w:pPr>
    </w:p>
    <w:p w14:paraId="5CEB93AD" w14:textId="153A62FC" w:rsidR="00C313C0" w:rsidRDefault="00C313C0">
      <w:pPr>
        <w:ind w:left="142" w:rightChars="257" w:right="509" w:hanging="142"/>
        <w:jc w:val="center"/>
      </w:pPr>
      <w:r w:rsidRPr="00C313C0">
        <w:rPr>
          <w:noProof/>
        </w:rPr>
        <w:lastRenderedPageBreak/>
        <w:drawing>
          <wp:inline distT="0" distB="0" distL="0" distR="0" wp14:anchorId="7BF408B4" wp14:editId="6AFB578B">
            <wp:extent cx="5544820" cy="29234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0285" cy="292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E876" w14:textId="77777777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2021年1月-2022年1月</w:t>
      </w:r>
      <w:r>
        <w:rPr>
          <w:rFonts w:ascii="仿宋_GB2312" w:eastAsia="仿宋_GB2312" w:hint="eastAsia"/>
          <w:b/>
          <w:szCs w:val="21"/>
        </w:rPr>
        <w:t>各月互联网专线用户占比情况</w:t>
      </w:r>
    </w:p>
    <w:p w14:paraId="577BC40B" w14:textId="68635922" w:rsidR="00846D5E" w:rsidRDefault="00B04AEA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ICT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融合业务用户。</w:t>
      </w:r>
      <w:r>
        <w:rPr>
          <w:rFonts w:ascii="仿宋_GB2312" w:eastAsia="仿宋_GB2312"/>
          <w:kern w:val="32"/>
          <w:sz w:val="32"/>
          <w:szCs w:val="32"/>
        </w:rPr>
        <w:t>1月份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物联网终端用户</w:t>
      </w:r>
      <w:r>
        <w:rPr>
          <w:rFonts w:ascii="仿宋_GB2312" w:eastAsia="仿宋_GB2312" w:hint="eastAsia"/>
          <w:spacing w:val="0"/>
          <w:sz w:val="32"/>
          <w:szCs w:val="32"/>
        </w:rPr>
        <w:t>减少</w:t>
      </w:r>
      <w:r>
        <w:rPr>
          <w:rFonts w:ascii="仿宋_GB2312" w:eastAsia="仿宋_GB2312"/>
          <w:spacing w:val="0"/>
          <w:sz w:val="32"/>
          <w:szCs w:val="32"/>
        </w:rPr>
        <w:t>177.2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>
        <w:rPr>
          <w:rFonts w:ascii="仿宋_GB2312" w:eastAsia="仿宋_GB2312"/>
          <w:spacing w:val="0"/>
          <w:sz w:val="32"/>
          <w:szCs w:val="32"/>
        </w:rPr>
        <w:t>23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位，总数达到7</w:t>
      </w:r>
      <w:r>
        <w:rPr>
          <w:rFonts w:ascii="仿宋_GB2312" w:eastAsia="仿宋_GB2312"/>
          <w:spacing w:val="0"/>
          <w:sz w:val="32"/>
          <w:szCs w:val="32"/>
        </w:rPr>
        <w:t>259.5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万户，居全国第7位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增长</w:t>
      </w:r>
      <w:r>
        <w:rPr>
          <w:rFonts w:ascii="仿宋_GB2312" w:eastAsia="仿宋_GB2312"/>
          <w:kern w:val="32"/>
          <w:sz w:val="32"/>
          <w:szCs w:val="32"/>
        </w:rPr>
        <w:t>8.6</w:t>
      </w:r>
      <w:r>
        <w:rPr>
          <w:rFonts w:ascii="仿宋_GB2312" w:eastAsia="仿宋_GB2312" w:hint="eastAsia"/>
          <w:kern w:val="32"/>
          <w:sz w:val="32"/>
          <w:szCs w:val="32"/>
        </w:rPr>
        <w:t>%。其中：NB-IoT联网终端数达到85</w:t>
      </w:r>
      <w:r>
        <w:rPr>
          <w:rFonts w:ascii="仿宋_GB2312" w:eastAsia="仿宋_GB2312"/>
          <w:kern w:val="32"/>
          <w:sz w:val="32"/>
          <w:szCs w:val="32"/>
        </w:rPr>
        <w:t>9.7</w:t>
      </w:r>
      <w:r>
        <w:rPr>
          <w:rFonts w:ascii="仿宋_GB2312" w:eastAsia="仿宋_GB2312" w:hint="eastAsia"/>
          <w:kern w:val="32"/>
          <w:sz w:val="32"/>
          <w:szCs w:val="32"/>
        </w:rPr>
        <w:t>万户；车联网终端用户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公共服务终端用户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零售服务终端用户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智慧家居终端用户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智慧农业终端用户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智能工业终端用户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智能医疗终端用户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智慧物流终端用户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其他物联网终端用户分别达到2017.6万户、2291.7万户、1767.5万户、181.3万户、12.5万户、173.1万户、23.4万户、32万户、760.4万户。河南移动、联通、电信公司物联网终端用户分别为5785.8万户、341.6万户、1132.1万户。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IPTV（网络电视）用户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/>
          <w:spacing w:val="0"/>
          <w:sz w:val="32"/>
          <w:szCs w:val="32"/>
        </w:rPr>
        <w:t>25.2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>
        <w:rPr>
          <w:rFonts w:ascii="仿宋_GB2312" w:eastAsia="仿宋_GB2312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位，总数达到19</w:t>
      </w:r>
      <w:r>
        <w:rPr>
          <w:rFonts w:ascii="仿宋_GB2312" w:eastAsia="仿宋_GB2312"/>
          <w:spacing w:val="0"/>
          <w:sz w:val="32"/>
          <w:szCs w:val="32"/>
        </w:rPr>
        <w:t>48.6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万户，居全国第5位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增长3%。河南移动、联通、电信公司IPTV（网络电视）用户分别为1094万户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646.4万户</w:t>
      </w:r>
      <w:r>
        <w:rPr>
          <w:rFonts w:ascii="仿宋_GB2312" w:eastAsia="仿宋_GB2312"/>
          <w:kern w:val="32"/>
          <w:sz w:val="32"/>
          <w:szCs w:val="32"/>
        </w:rPr>
        <w:t>、</w:t>
      </w:r>
      <w:r>
        <w:rPr>
          <w:rFonts w:ascii="仿宋_GB2312" w:eastAsia="仿宋_GB2312" w:hint="eastAsia"/>
          <w:kern w:val="32"/>
          <w:sz w:val="32"/>
          <w:szCs w:val="32"/>
        </w:rPr>
        <w:t>208.1万户。</w:t>
      </w:r>
    </w:p>
    <w:p w14:paraId="421CB748" w14:textId="77777777" w:rsidR="00846D5E" w:rsidRDefault="00B04AEA">
      <w:pPr>
        <w:spacing w:line="560" w:lineRule="exact"/>
        <w:ind w:firstLineChars="200" w:firstLine="618"/>
        <w:rPr>
          <w:rFonts w:eastAsia="楷体_GB2312"/>
          <w:b/>
          <w:bCs/>
          <w:sz w:val="32"/>
          <w:szCs w:val="32"/>
        </w:rPr>
      </w:pPr>
      <w:bookmarkStart w:id="2" w:name="_Toc98034179"/>
      <w:r>
        <w:rPr>
          <w:rFonts w:eastAsia="楷体_GB2312" w:hint="eastAsia"/>
          <w:b/>
          <w:bCs/>
          <w:sz w:val="32"/>
          <w:szCs w:val="32"/>
        </w:rPr>
        <w:lastRenderedPageBreak/>
        <w:t>四、互联网</w:t>
      </w:r>
      <w:r>
        <w:rPr>
          <w:rFonts w:eastAsia="楷体_GB2312"/>
          <w:b/>
          <w:bCs/>
          <w:sz w:val="32"/>
          <w:szCs w:val="32"/>
        </w:rPr>
        <w:t>业务使用情况</w:t>
      </w:r>
    </w:p>
    <w:p w14:paraId="62B02477" w14:textId="36086D8E" w:rsidR="00846D5E" w:rsidRDefault="00B04AE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月份，全省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移动互联网接入流量</w:t>
      </w:r>
      <w:r>
        <w:rPr>
          <w:rFonts w:ascii="仿宋_GB2312" w:eastAsia="仿宋_GB2312" w:hint="eastAsia"/>
          <w:spacing w:val="0"/>
          <w:sz w:val="32"/>
          <w:szCs w:val="32"/>
        </w:rPr>
        <w:t>为1</w:t>
      </w:r>
      <w:r>
        <w:rPr>
          <w:rFonts w:ascii="仿宋_GB2312" w:eastAsia="仿宋_GB2312"/>
          <w:spacing w:val="0"/>
          <w:sz w:val="32"/>
          <w:szCs w:val="32"/>
        </w:rPr>
        <w:t>1.6</w:t>
      </w:r>
      <w:r>
        <w:rPr>
          <w:rFonts w:ascii="仿宋_GB2312" w:eastAsia="仿宋_GB2312" w:hint="eastAsia"/>
          <w:spacing w:val="0"/>
          <w:sz w:val="32"/>
          <w:szCs w:val="32"/>
        </w:rPr>
        <w:t>亿G，居全国第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位，</w:t>
      </w:r>
      <w:r>
        <w:rPr>
          <w:rFonts w:ascii="仿宋_GB2312" w:eastAsia="仿宋_GB2312" w:hint="eastAsia"/>
          <w:sz w:val="32"/>
          <w:szCs w:val="32"/>
          <w:lang w:bidi="ar"/>
        </w:rPr>
        <w:t>同比</w:t>
      </w:r>
      <w:r>
        <w:rPr>
          <w:rFonts w:ascii="仿宋_GB2312" w:eastAsia="仿宋_GB2312" w:hint="eastAsia"/>
          <w:spacing w:val="0"/>
          <w:sz w:val="32"/>
          <w:szCs w:val="32"/>
        </w:rPr>
        <w:t>增长</w:t>
      </w:r>
      <w:r>
        <w:rPr>
          <w:rFonts w:ascii="仿宋_GB2312" w:eastAsia="仿宋_GB2312"/>
          <w:spacing w:val="0"/>
          <w:sz w:val="32"/>
          <w:szCs w:val="32"/>
        </w:rPr>
        <w:t>13.5</w:t>
      </w:r>
      <w:r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>
        <w:rPr>
          <w:rFonts w:ascii="仿宋_GB2312" w:eastAsia="仿宋_GB2312"/>
          <w:spacing w:val="0"/>
          <w:sz w:val="32"/>
          <w:szCs w:val="32"/>
        </w:rPr>
        <w:t>8.9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kern w:val="32"/>
          <w:sz w:val="32"/>
          <w:szCs w:val="32"/>
        </w:rPr>
        <w:t>。当月户均流量为</w:t>
      </w:r>
      <w:r>
        <w:rPr>
          <w:rFonts w:ascii="仿宋_GB2312" w:eastAsia="仿宋_GB2312" w:hint="eastAsia"/>
          <w:spacing w:val="0"/>
          <w:sz w:val="32"/>
          <w:szCs w:val="32"/>
        </w:rPr>
        <w:t>1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.6G,居全国第2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位，比全国平均水平低</w:t>
      </w:r>
      <w:r>
        <w:rPr>
          <w:rFonts w:ascii="仿宋_GB2312" w:eastAsia="仿宋_GB2312"/>
          <w:spacing w:val="0"/>
          <w:sz w:val="32"/>
          <w:szCs w:val="32"/>
        </w:rPr>
        <w:t>1.4</w:t>
      </w:r>
      <w:r>
        <w:rPr>
          <w:rFonts w:ascii="仿宋_GB2312" w:eastAsia="仿宋_GB2312" w:hint="eastAsia"/>
          <w:spacing w:val="0"/>
          <w:sz w:val="32"/>
          <w:szCs w:val="32"/>
        </w:rPr>
        <w:t>G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pacing w:val="0"/>
          <w:sz w:val="32"/>
          <w:szCs w:val="32"/>
        </w:rPr>
        <w:t>月户均流量增速为</w:t>
      </w:r>
      <w:r>
        <w:rPr>
          <w:rFonts w:ascii="仿宋_GB2312" w:eastAsia="仿宋_GB2312"/>
          <w:spacing w:val="0"/>
          <w:sz w:val="32"/>
          <w:szCs w:val="32"/>
        </w:rPr>
        <w:t>8.1</w:t>
      </w:r>
      <w:r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>
        <w:rPr>
          <w:rFonts w:ascii="仿宋_GB2312" w:eastAsia="仿宋_GB2312"/>
          <w:spacing w:val="0"/>
          <w:sz w:val="32"/>
          <w:szCs w:val="32"/>
        </w:rPr>
        <w:t>8.3</w:t>
      </w:r>
      <w:r>
        <w:rPr>
          <w:rFonts w:ascii="仿宋_GB2312" w:eastAsia="仿宋_GB2312" w:hint="eastAsia"/>
          <w:spacing w:val="0"/>
          <w:sz w:val="32"/>
          <w:szCs w:val="32"/>
        </w:rPr>
        <w:t>个百分点。河南移动、联通、电信公司移动互联网接入流量分别为</w:t>
      </w:r>
      <w:r>
        <w:rPr>
          <w:rFonts w:ascii="仿宋_GB2312" w:eastAsia="仿宋_GB2312"/>
          <w:spacing w:val="0"/>
          <w:sz w:val="32"/>
          <w:szCs w:val="32"/>
        </w:rPr>
        <w:t>6.8</w:t>
      </w:r>
      <w:r>
        <w:rPr>
          <w:rFonts w:ascii="仿宋_GB2312" w:eastAsia="仿宋_GB2312" w:hint="eastAsia"/>
          <w:spacing w:val="0"/>
          <w:sz w:val="32"/>
          <w:szCs w:val="32"/>
        </w:rPr>
        <w:t>亿G、</w:t>
      </w:r>
      <w:r>
        <w:rPr>
          <w:rFonts w:ascii="仿宋_GB2312" w:eastAsia="仿宋_GB2312"/>
          <w:spacing w:val="0"/>
          <w:sz w:val="32"/>
          <w:szCs w:val="32"/>
        </w:rPr>
        <w:t>3.5</w:t>
      </w:r>
      <w:r>
        <w:rPr>
          <w:rFonts w:ascii="仿宋_GB2312" w:eastAsia="仿宋_GB2312" w:hint="eastAsia"/>
          <w:spacing w:val="0"/>
          <w:sz w:val="32"/>
          <w:szCs w:val="32"/>
        </w:rPr>
        <w:t>亿G、</w:t>
      </w:r>
      <w:r>
        <w:rPr>
          <w:rFonts w:ascii="仿宋_GB2312" w:eastAsia="仿宋_GB2312"/>
          <w:spacing w:val="0"/>
          <w:sz w:val="32"/>
          <w:szCs w:val="32"/>
        </w:rPr>
        <w:t>1.3</w:t>
      </w:r>
      <w:r>
        <w:rPr>
          <w:rFonts w:ascii="仿宋_GB2312" w:eastAsia="仿宋_GB2312" w:hint="eastAsia"/>
          <w:spacing w:val="0"/>
          <w:sz w:val="32"/>
          <w:szCs w:val="32"/>
        </w:rPr>
        <w:t>亿G，同比增长</w:t>
      </w:r>
      <w:r>
        <w:rPr>
          <w:rFonts w:ascii="仿宋_GB2312" w:eastAsia="仿宋_GB2312"/>
          <w:spacing w:val="0"/>
          <w:sz w:val="32"/>
          <w:szCs w:val="32"/>
        </w:rPr>
        <w:t>16.3</w:t>
      </w:r>
      <w:r>
        <w:rPr>
          <w:rFonts w:ascii="仿宋_GB2312" w:eastAsia="仿宋_GB2312" w:hint="eastAsia"/>
          <w:spacing w:val="0"/>
          <w:sz w:val="32"/>
          <w:szCs w:val="32"/>
        </w:rPr>
        <w:t>%、</w:t>
      </w:r>
      <w:r>
        <w:rPr>
          <w:rFonts w:ascii="仿宋_GB2312" w:eastAsia="仿宋_GB2312"/>
          <w:spacing w:val="0"/>
          <w:sz w:val="32"/>
          <w:szCs w:val="32"/>
        </w:rPr>
        <w:t>14.2</w:t>
      </w:r>
      <w:r>
        <w:rPr>
          <w:rFonts w:ascii="仿宋_GB2312" w:eastAsia="仿宋_GB2312" w:hint="eastAsia"/>
          <w:spacing w:val="0"/>
          <w:sz w:val="32"/>
          <w:szCs w:val="32"/>
        </w:rPr>
        <w:t>%、</w:t>
      </w:r>
      <w:r>
        <w:rPr>
          <w:rFonts w:ascii="仿宋_GB2312" w:eastAsia="仿宋_GB2312"/>
          <w:spacing w:val="0"/>
          <w:sz w:val="32"/>
          <w:szCs w:val="32"/>
        </w:rPr>
        <w:t>0</w:t>
      </w:r>
      <w:r>
        <w:rPr>
          <w:rFonts w:ascii="仿宋_GB2312" w:eastAsia="仿宋_GB2312" w:hint="eastAsia"/>
          <w:spacing w:val="0"/>
          <w:sz w:val="32"/>
          <w:szCs w:val="32"/>
        </w:rPr>
        <w:t>%。河南移动、联通、电信公司月户均流量分别为</w:t>
      </w:r>
      <w:r>
        <w:rPr>
          <w:rFonts w:ascii="仿宋_GB2312" w:eastAsia="仿宋_GB2312"/>
          <w:spacing w:val="0"/>
          <w:sz w:val="32"/>
          <w:szCs w:val="32"/>
        </w:rPr>
        <w:t>13.8</w:t>
      </w:r>
      <w:r>
        <w:rPr>
          <w:rFonts w:ascii="仿宋_GB2312" w:eastAsia="仿宋_GB2312" w:hint="eastAsia"/>
          <w:spacing w:val="0"/>
          <w:sz w:val="32"/>
          <w:szCs w:val="32"/>
        </w:rPr>
        <w:t xml:space="preserve"> G、</w:t>
      </w:r>
      <w:r>
        <w:rPr>
          <w:rFonts w:ascii="仿宋_GB2312" w:eastAsia="仿宋_GB2312"/>
          <w:spacing w:val="0"/>
          <w:sz w:val="32"/>
          <w:szCs w:val="32"/>
        </w:rPr>
        <w:t>15.1</w:t>
      </w:r>
      <w:r>
        <w:rPr>
          <w:rFonts w:ascii="仿宋_GB2312" w:eastAsia="仿宋_GB2312" w:hint="eastAsia"/>
          <w:spacing w:val="0"/>
          <w:sz w:val="32"/>
          <w:szCs w:val="32"/>
        </w:rPr>
        <w:t xml:space="preserve"> G、</w:t>
      </w:r>
      <w:r>
        <w:rPr>
          <w:rFonts w:ascii="仿宋_GB2312" w:eastAsia="仿宋_GB2312"/>
          <w:spacing w:val="0"/>
          <w:sz w:val="32"/>
          <w:szCs w:val="32"/>
        </w:rPr>
        <w:t>25.3</w:t>
      </w:r>
      <w:r>
        <w:rPr>
          <w:rFonts w:ascii="仿宋_GB2312" w:eastAsia="仿宋_GB2312" w:hint="eastAsia"/>
          <w:spacing w:val="0"/>
          <w:sz w:val="32"/>
          <w:szCs w:val="32"/>
        </w:rPr>
        <w:t>G。</w:t>
      </w:r>
    </w:p>
    <w:p w14:paraId="1A73C4DF" w14:textId="2DDFD4B6" w:rsidR="00846D5E" w:rsidRDefault="00B04AEA">
      <w:pPr>
        <w:spacing w:line="360" w:lineRule="auto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1月份，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物联网终端接入流量</w:t>
      </w:r>
      <w:r>
        <w:rPr>
          <w:rFonts w:ascii="仿宋_GB2312" w:eastAsia="仿宋_GB2312" w:hint="eastAsia"/>
          <w:sz w:val="32"/>
          <w:szCs w:val="32"/>
        </w:rPr>
        <w:t>为1772.6</w:t>
      </w:r>
      <w:r>
        <w:rPr>
          <w:rFonts w:ascii="仿宋_GB2312" w:eastAsia="仿宋_GB2312"/>
          <w:sz w:val="32"/>
          <w:szCs w:val="32"/>
        </w:rPr>
        <w:t>万</w:t>
      </w:r>
      <w:r>
        <w:rPr>
          <w:rFonts w:ascii="仿宋_GB2312" w:eastAsia="仿宋_GB2312" w:hint="eastAsia"/>
          <w:spacing w:val="0"/>
          <w:sz w:val="32"/>
          <w:szCs w:val="32"/>
        </w:rPr>
        <w:t>G，居全国第</w:t>
      </w:r>
      <w:r>
        <w:rPr>
          <w:rFonts w:ascii="仿宋_GB2312" w:eastAsia="仿宋_GB2312"/>
          <w:spacing w:val="0"/>
          <w:sz w:val="32"/>
          <w:szCs w:val="32"/>
        </w:rPr>
        <w:t>9</w:t>
      </w:r>
      <w:r>
        <w:rPr>
          <w:rFonts w:ascii="仿宋_GB2312" w:eastAsia="仿宋_GB2312" w:hint="eastAsia"/>
          <w:spacing w:val="0"/>
          <w:sz w:val="32"/>
          <w:szCs w:val="32"/>
        </w:rPr>
        <w:t>位，</w:t>
      </w:r>
      <w:r>
        <w:rPr>
          <w:rFonts w:ascii="仿宋_GB2312" w:eastAsia="仿宋_GB2312"/>
          <w:spacing w:val="0"/>
          <w:sz w:val="32"/>
          <w:szCs w:val="32"/>
        </w:rPr>
        <w:t>同比</w:t>
      </w:r>
      <w:r>
        <w:rPr>
          <w:rFonts w:ascii="仿宋_GB2312" w:eastAsia="仿宋_GB2312" w:hint="eastAsia"/>
          <w:spacing w:val="0"/>
          <w:sz w:val="32"/>
          <w:szCs w:val="32"/>
        </w:rPr>
        <w:t>增长132.7%。其中：河南移动、联通、电信公司物联网终端接入流量分别为541.6万G、3957.2万G、9094.8万G。全省固定宽带用户总接入带宽为1179.2万G，</w:t>
      </w:r>
      <w:r>
        <w:rPr>
          <w:rFonts w:ascii="仿宋_GB2312" w:eastAsia="仿宋_GB2312"/>
          <w:spacing w:val="0"/>
          <w:sz w:val="32"/>
          <w:szCs w:val="32"/>
        </w:rPr>
        <w:t>同比</w:t>
      </w:r>
      <w:r>
        <w:rPr>
          <w:rFonts w:ascii="仿宋_GB2312" w:eastAsia="仿宋_GB2312" w:hint="eastAsia"/>
          <w:spacing w:val="0"/>
          <w:sz w:val="32"/>
          <w:szCs w:val="32"/>
        </w:rPr>
        <w:t>增长4</w:t>
      </w:r>
      <w:r>
        <w:rPr>
          <w:rFonts w:ascii="仿宋_GB2312" w:eastAsia="仿宋_GB2312"/>
          <w:spacing w:val="0"/>
          <w:sz w:val="32"/>
          <w:szCs w:val="32"/>
        </w:rPr>
        <w:t>3.9</w:t>
      </w:r>
      <w:r>
        <w:rPr>
          <w:rFonts w:ascii="仿宋_GB2312" w:eastAsia="仿宋_GB2312" w:hint="eastAsia"/>
          <w:spacing w:val="0"/>
          <w:sz w:val="32"/>
          <w:szCs w:val="32"/>
        </w:rPr>
        <w:t>%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ascii="仿宋_GB2312" w:eastAsia="仿宋_GB2312" w:hint="eastAsia"/>
          <w:spacing w:val="0"/>
          <w:sz w:val="32"/>
          <w:szCs w:val="32"/>
        </w:rPr>
        <w:t>其中：河南移动、联通、电信公司固定宽带用户总接入带宽分别为613.1万G、421.9万G、144.2万G。</w:t>
      </w:r>
    </w:p>
    <w:p w14:paraId="6654581B" w14:textId="46A03A8A" w:rsidR="00846D5E" w:rsidRDefault="00846D5E">
      <w:pPr>
        <w:rPr>
          <w:rFonts w:ascii="仿宋_GB2312" w:eastAsia="仿宋_GB2312"/>
          <w:kern w:val="32"/>
          <w:sz w:val="32"/>
          <w:szCs w:val="32"/>
        </w:rPr>
      </w:pPr>
    </w:p>
    <w:p w14:paraId="72E138B9" w14:textId="033B7F78" w:rsidR="00CF1E0D" w:rsidRDefault="00CF1E0D">
      <w:pPr>
        <w:rPr>
          <w:rFonts w:ascii="仿宋_GB2312" w:eastAsia="仿宋_GB2312"/>
          <w:kern w:val="32"/>
          <w:sz w:val="32"/>
          <w:szCs w:val="32"/>
        </w:rPr>
      </w:pPr>
      <w:r w:rsidRPr="00CF1E0D">
        <w:rPr>
          <w:noProof/>
        </w:rPr>
        <w:lastRenderedPageBreak/>
        <w:drawing>
          <wp:inline distT="0" distB="0" distL="0" distR="0" wp14:anchorId="1C95C6FC" wp14:editId="508BA72A">
            <wp:extent cx="5544820" cy="2990155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0149" cy="299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ED62" w14:textId="77777777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6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2021年1月-2022年1月</w:t>
      </w:r>
      <w:r>
        <w:rPr>
          <w:rFonts w:ascii="仿宋_GB2312" w:eastAsia="仿宋_GB2312" w:hint="eastAsia"/>
          <w:b/>
          <w:szCs w:val="21"/>
        </w:rPr>
        <w:t>各月移动互联网月户均流量情况</w:t>
      </w:r>
    </w:p>
    <w:bookmarkEnd w:id="2"/>
    <w:p w14:paraId="39D39FD2" w14:textId="77777777" w:rsidR="00846D5E" w:rsidRDefault="00B04AEA">
      <w:pPr>
        <w:ind w:firstLineChars="212" w:firstLine="656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五、</w:t>
      </w:r>
      <w:r>
        <w:rPr>
          <w:rFonts w:eastAsia="楷体_GB2312"/>
          <w:b/>
          <w:bCs/>
          <w:sz w:val="32"/>
          <w:szCs w:val="32"/>
        </w:rPr>
        <w:t>固定资产投资</w:t>
      </w:r>
    </w:p>
    <w:p w14:paraId="06A6FF41" w14:textId="77CFA6AA" w:rsidR="00846D5E" w:rsidRDefault="00B04AEA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1月份</w:t>
      </w:r>
      <w:r>
        <w:rPr>
          <w:rFonts w:ascii="仿宋_GB2312" w:eastAsia="仿宋_GB2312" w:hint="eastAsia"/>
          <w:kern w:val="32"/>
          <w:sz w:val="32"/>
          <w:szCs w:val="32"/>
        </w:rPr>
        <w:t>，全省信息通信业完成固定资产投资</w:t>
      </w:r>
      <w:r>
        <w:rPr>
          <w:rFonts w:ascii="仿宋_GB2312" w:eastAsia="仿宋_GB2312"/>
          <w:kern w:val="32"/>
          <w:sz w:val="32"/>
          <w:szCs w:val="32"/>
        </w:rPr>
        <w:t>12.5</w:t>
      </w:r>
      <w:r>
        <w:rPr>
          <w:rFonts w:ascii="仿宋_GB2312" w:eastAsia="仿宋_GB2312" w:hint="eastAsia"/>
          <w:kern w:val="32"/>
          <w:sz w:val="32"/>
          <w:szCs w:val="32"/>
        </w:rPr>
        <w:t>亿元（注：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含省铁塔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公司投资</w:t>
      </w:r>
      <w:r>
        <w:rPr>
          <w:rFonts w:ascii="仿宋_GB2312" w:eastAsia="仿宋_GB2312"/>
          <w:kern w:val="32"/>
          <w:sz w:val="32"/>
          <w:szCs w:val="32"/>
        </w:rPr>
        <w:t>0.7</w:t>
      </w:r>
      <w:r>
        <w:rPr>
          <w:rFonts w:ascii="仿宋_GB2312" w:eastAsia="仿宋_GB2312" w:hint="eastAsia"/>
          <w:kern w:val="32"/>
          <w:sz w:val="32"/>
          <w:szCs w:val="32"/>
        </w:rPr>
        <w:t>亿元），居全国第</w:t>
      </w:r>
      <w:r>
        <w:rPr>
          <w:rFonts w:ascii="仿宋_GB2312" w:eastAsia="仿宋_GB2312"/>
          <w:kern w:val="32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位，</w:t>
      </w:r>
      <w:r>
        <w:rPr>
          <w:rFonts w:ascii="仿宋_GB2312" w:eastAsia="仿宋_GB2312"/>
          <w:kern w:val="32"/>
          <w:sz w:val="32"/>
          <w:szCs w:val="32"/>
        </w:rPr>
        <w:t>同比减少17.7</w:t>
      </w:r>
      <w:r>
        <w:rPr>
          <w:rFonts w:ascii="仿宋_GB2312" w:eastAsia="仿宋_GB2312" w:hint="eastAsia"/>
          <w:kern w:val="32"/>
          <w:sz w:val="32"/>
          <w:szCs w:val="32"/>
        </w:rPr>
        <w:t>%，比全国平均水平高7.</w:t>
      </w:r>
      <w:r>
        <w:rPr>
          <w:rFonts w:ascii="仿宋_GB2312" w:eastAsia="仿宋_GB2312"/>
          <w:kern w:val="32"/>
          <w:sz w:val="32"/>
          <w:szCs w:val="32"/>
        </w:rPr>
        <w:t>1</w:t>
      </w:r>
      <w:r>
        <w:rPr>
          <w:rFonts w:ascii="仿宋_GB2312" w:eastAsia="仿宋_GB2312" w:hint="eastAsia"/>
          <w:kern w:val="32"/>
          <w:sz w:val="32"/>
          <w:szCs w:val="32"/>
        </w:rPr>
        <w:t>个百分点（详见图</w:t>
      </w:r>
      <w:r>
        <w:rPr>
          <w:rFonts w:ascii="仿宋_GB2312" w:eastAsia="仿宋_GB2312"/>
          <w:kern w:val="32"/>
          <w:sz w:val="32"/>
          <w:szCs w:val="32"/>
        </w:rPr>
        <w:t>7</w:t>
      </w:r>
      <w:r>
        <w:rPr>
          <w:rFonts w:ascii="仿宋_GB2312" w:eastAsia="仿宋_GB2312" w:hint="eastAsia"/>
          <w:kern w:val="32"/>
          <w:sz w:val="32"/>
          <w:szCs w:val="32"/>
        </w:rPr>
        <w:t>）。其中：河南移动、联通、电信、铁塔公司分别完成固定资产投资8.9亿元、1.2亿元、1.7亿元、0.</w:t>
      </w:r>
      <w:r>
        <w:rPr>
          <w:rFonts w:ascii="仿宋_GB2312" w:eastAsia="仿宋_GB2312"/>
          <w:kern w:val="32"/>
          <w:sz w:val="32"/>
          <w:szCs w:val="32"/>
        </w:rPr>
        <w:t>7</w:t>
      </w:r>
      <w:r>
        <w:rPr>
          <w:rFonts w:ascii="仿宋_GB2312" w:eastAsia="仿宋_GB2312" w:hint="eastAsia"/>
          <w:kern w:val="32"/>
          <w:sz w:val="32"/>
          <w:szCs w:val="32"/>
        </w:rPr>
        <w:t>亿元，</w:t>
      </w:r>
      <w:r>
        <w:rPr>
          <w:rFonts w:ascii="仿宋_GB2312" w:eastAsia="仿宋_GB2312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分别增长-21.5%、-40.1%、419%、-43.5%。完成5G投资</w:t>
      </w:r>
      <w:r>
        <w:rPr>
          <w:rFonts w:ascii="仿宋_GB2312" w:eastAsia="仿宋_GB2312"/>
          <w:kern w:val="32"/>
          <w:sz w:val="32"/>
          <w:szCs w:val="32"/>
        </w:rPr>
        <w:t>8</w:t>
      </w:r>
      <w:r>
        <w:rPr>
          <w:rFonts w:ascii="仿宋_GB2312" w:eastAsia="仿宋_GB2312" w:hint="eastAsia"/>
          <w:kern w:val="32"/>
          <w:sz w:val="32"/>
          <w:szCs w:val="32"/>
        </w:rPr>
        <w:t>亿元，居全国第</w:t>
      </w:r>
      <w:r>
        <w:rPr>
          <w:rFonts w:ascii="仿宋_GB2312" w:eastAsia="仿宋_GB2312"/>
          <w:kern w:val="32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位，</w:t>
      </w:r>
      <w:r>
        <w:rPr>
          <w:rFonts w:ascii="仿宋_GB2312" w:eastAsia="仿宋_GB2312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增长1</w:t>
      </w:r>
      <w:r>
        <w:rPr>
          <w:rFonts w:ascii="仿宋_GB2312" w:eastAsia="仿宋_GB2312"/>
          <w:kern w:val="32"/>
          <w:sz w:val="32"/>
          <w:szCs w:val="32"/>
        </w:rPr>
        <w:t>4.1</w:t>
      </w:r>
      <w:r>
        <w:rPr>
          <w:rFonts w:ascii="仿宋_GB2312" w:eastAsia="仿宋_GB2312" w:hint="eastAsia"/>
          <w:kern w:val="32"/>
          <w:sz w:val="32"/>
          <w:szCs w:val="32"/>
        </w:rPr>
        <w:t>%，比全国平均水平高</w:t>
      </w:r>
      <w:r>
        <w:rPr>
          <w:rFonts w:ascii="仿宋_GB2312" w:eastAsia="仿宋_GB2312"/>
          <w:kern w:val="32"/>
          <w:sz w:val="32"/>
          <w:szCs w:val="32"/>
        </w:rPr>
        <w:t>20.2</w:t>
      </w:r>
      <w:r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4F9B0A6C" w14:textId="7EAA77D7" w:rsidR="00846D5E" w:rsidRDefault="00846D5E">
      <w:pPr>
        <w:rPr>
          <w:rFonts w:ascii="仿宋_GB2312" w:eastAsia="仿宋_GB2312"/>
          <w:kern w:val="32"/>
          <w:sz w:val="32"/>
          <w:szCs w:val="32"/>
        </w:rPr>
      </w:pPr>
    </w:p>
    <w:p w14:paraId="390CA569" w14:textId="5437023C" w:rsidR="00CF1E0D" w:rsidRDefault="00CF1E0D">
      <w:pPr>
        <w:rPr>
          <w:rFonts w:ascii="仿宋_GB2312" w:eastAsia="仿宋_GB2312"/>
          <w:kern w:val="32"/>
          <w:sz w:val="32"/>
          <w:szCs w:val="32"/>
        </w:rPr>
      </w:pPr>
      <w:r w:rsidRPr="00CF1E0D">
        <w:rPr>
          <w:noProof/>
        </w:rPr>
        <w:lastRenderedPageBreak/>
        <w:drawing>
          <wp:inline distT="0" distB="0" distL="0" distR="0" wp14:anchorId="5D5DA185" wp14:editId="0E90CEF8">
            <wp:extent cx="5544820" cy="2756548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2218" cy="276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B8B7" w14:textId="77777777" w:rsidR="00846D5E" w:rsidRDefault="00B04AEA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7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2021年1月-2022年1月</w:t>
      </w:r>
      <w:r>
        <w:rPr>
          <w:rFonts w:ascii="仿宋_GB2312" w:eastAsia="仿宋_GB2312" w:hint="eastAsia"/>
          <w:b/>
          <w:szCs w:val="21"/>
        </w:rPr>
        <w:t>各月固定资产投资增速情况</w:t>
      </w:r>
    </w:p>
    <w:p w14:paraId="3319F20A" w14:textId="77777777" w:rsidR="00846D5E" w:rsidRDefault="00B04AEA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六、</w:t>
      </w:r>
      <w:r>
        <w:rPr>
          <w:rFonts w:eastAsia="楷体_GB2312"/>
          <w:b/>
          <w:bCs/>
          <w:sz w:val="32"/>
          <w:szCs w:val="32"/>
        </w:rPr>
        <w:t>电</w:t>
      </w:r>
      <w:r>
        <w:rPr>
          <w:rFonts w:eastAsia="楷体_GB2312" w:hint="eastAsia"/>
          <w:b/>
          <w:bCs/>
          <w:sz w:val="32"/>
          <w:szCs w:val="32"/>
        </w:rPr>
        <w:t>信资费水平</w:t>
      </w:r>
    </w:p>
    <w:p w14:paraId="05672DE5" w14:textId="4D3DADBE" w:rsidR="00846D5E" w:rsidRDefault="00B04AEA">
      <w:pPr>
        <w:spacing w:line="564" w:lineRule="exact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1月份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spacing w:val="0"/>
          <w:sz w:val="32"/>
          <w:szCs w:val="32"/>
        </w:rPr>
        <w:t>全省移动流量资费为2.</w:t>
      </w:r>
      <w:r>
        <w:rPr>
          <w:rFonts w:ascii="仿宋_GB2312" w:eastAsia="仿宋_GB2312"/>
          <w:spacing w:val="0"/>
          <w:sz w:val="32"/>
          <w:szCs w:val="32"/>
        </w:rPr>
        <w:t>9</w:t>
      </w:r>
      <w:r>
        <w:rPr>
          <w:rFonts w:ascii="仿宋_GB2312" w:eastAsia="仿宋_GB2312" w:hint="eastAsia"/>
          <w:spacing w:val="0"/>
          <w:sz w:val="32"/>
          <w:szCs w:val="32"/>
        </w:rPr>
        <w:t>元/G，居全国第1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位,比全国平均水平低0.2元/G；流量资费</w:t>
      </w:r>
      <w:r>
        <w:rPr>
          <w:rFonts w:ascii="仿宋_GB2312" w:eastAsia="仿宋_GB2312" w:hAnsi="宋体" w:hint="eastAsia"/>
          <w:sz w:val="32"/>
          <w:szCs w:val="32"/>
          <w:lang w:bidi="ar"/>
        </w:rPr>
        <w:t>同比</w:t>
      </w:r>
      <w:r>
        <w:rPr>
          <w:rFonts w:ascii="仿宋_GB2312" w:eastAsia="仿宋_GB2312" w:hint="eastAsia"/>
          <w:spacing w:val="0"/>
          <w:sz w:val="32"/>
          <w:szCs w:val="32"/>
        </w:rPr>
        <w:t>降幅（</w:t>
      </w:r>
      <w:r>
        <w:rPr>
          <w:rFonts w:ascii="仿宋_GB2312" w:eastAsia="仿宋_GB2312"/>
          <w:spacing w:val="0"/>
          <w:sz w:val="32"/>
          <w:szCs w:val="32"/>
        </w:rPr>
        <w:t>12.1</w:t>
      </w:r>
      <w:r>
        <w:rPr>
          <w:rFonts w:ascii="仿宋_GB2312" w:eastAsia="仿宋_GB2312" w:hint="eastAsia"/>
          <w:spacing w:val="0"/>
          <w:sz w:val="32"/>
          <w:szCs w:val="32"/>
        </w:rPr>
        <w:t>%）居全国第</w:t>
      </w:r>
      <w:r>
        <w:rPr>
          <w:rFonts w:ascii="仿宋_GB2312" w:eastAsia="仿宋_GB2312"/>
          <w:spacing w:val="0"/>
          <w:sz w:val="32"/>
          <w:szCs w:val="32"/>
        </w:rPr>
        <w:t>24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位，比全国平均水平低5.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sectPr w:rsidR="00846D5E">
      <w:headerReference w:type="default" r:id="rId15"/>
      <w:footerReference w:type="even" r:id="rId16"/>
      <w:footerReference w:type="default" r:id="rId17"/>
      <w:endnotePr>
        <w:numFmt w:val="decimal"/>
      </w:endnotePr>
      <w:type w:val="continuous"/>
      <w:pgSz w:w="11906" w:h="16838"/>
      <w:pgMar w:top="2041" w:right="1587" w:bottom="1814" w:left="1587" w:header="851" w:footer="992" w:gutter="0"/>
      <w:pgNumType w:fmt="numberInDash" w:start="1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6E4AF" w14:textId="77777777" w:rsidR="002F7FD7" w:rsidRDefault="002F7FD7">
      <w:r>
        <w:separator/>
      </w:r>
    </w:p>
  </w:endnote>
  <w:endnote w:type="continuationSeparator" w:id="0">
    <w:p w14:paraId="0B29AB99" w14:textId="77777777" w:rsidR="002F7FD7" w:rsidRDefault="002F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Arial"/>
    <w:charset w:val="00"/>
    <w:family w:val="auto"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14C3" w14:textId="6A5D7D90" w:rsidR="00846D5E" w:rsidRDefault="00B04AEA">
    <w:pPr>
      <w:pStyle w:val="ac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3618B" w:rsidRPr="0053618B">
      <w:rPr>
        <w:rFonts w:ascii="宋体" w:hAnsi="宋体"/>
        <w:noProof/>
        <w:sz w:val="28"/>
        <w:szCs w:val="28"/>
        <w:lang w:val="zh-CN"/>
      </w:rPr>
      <w:t>-</w:t>
    </w:r>
    <w:r w:rsidR="0053618B"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5CBE3329" w14:textId="77777777" w:rsidR="00846D5E" w:rsidRDefault="00846D5E">
    <w:pPr>
      <w:pStyle w:val="ac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0152" w14:textId="60AC8CEA" w:rsidR="00846D5E" w:rsidRDefault="00B04AEA">
    <w:pPr>
      <w:pStyle w:val="ac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3618B" w:rsidRPr="0053618B">
      <w:rPr>
        <w:rFonts w:ascii="宋体" w:hAnsi="宋体"/>
        <w:noProof/>
        <w:sz w:val="28"/>
        <w:szCs w:val="28"/>
        <w:lang w:val="zh-CN"/>
      </w:rPr>
      <w:t>-</w:t>
    </w:r>
    <w:r w:rsidR="0053618B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 w14:paraId="57BA5CE3" w14:textId="77777777" w:rsidR="00846D5E" w:rsidRDefault="00846D5E">
    <w:pPr>
      <w:pStyle w:val="ac"/>
      <w:ind w:right="1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84D9" w14:textId="77777777" w:rsidR="002F7FD7" w:rsidRDefault="002F7FD7">
      <w:r>
        <w:separator/>
      </w:r>
    </w:p>
  </w:footnote>
  <w:footnote w:type="continuationSeparator" w:id="0">
    <w:p w14:paraId="1F15EF17" w14:textId="77777777" w:rsidR="002F7FD7" w:rsidRDefault="002F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37F6" w14:textId="77777777" w:rsidR="00846D5E" w:rsidRDefault="00846D5E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evenAndOddHeaders/>
  <w:drawingGridHorizontalSpacing w:val="156"/>
  <w:drawingGridVerticalSpacing w:val="29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A4E7BF7"/>
    <w:rsid w:val="EF45CDFA"/>
    <w:rsid w:val="F2B760E2"/>
    <w:rsid w:val="FB5791E2"/>
    <w:rsid w:val="FECE6D76"/>
    <w:rsid w:val="FEF83F4C"/>
    <w:rsid w:val="FFAB212F"/>
    <w:rsid w:val="000003A2"/>
    <w:rsid w:val="0000164B"/>
    <w:rsid w:val="000022F2"/>
    <w:rsid w:val="00002CC3"/>
    <w:rsid w:val="00002F80"/>
    <w:rsid w:val="00002FC4"/>
    <w:rsid w:val="000031C7"/>
    <w:rsid w:val="0000345F"/>
    <w:rsid w:val="00003716"/>
    <w:rsid w:val="00003C54"/>
    <w:rsid w:val="00003FFC"/>
    <w:rsid w:val="00004E43"/>
    <w:rsid w:val="0000524C"/>
    <w:rsid w:val="000054EC"/>
    <w:rsid w:val="0000562E"/>
    <w:rsid w:val="00005CED"/>
    <w:rsid w:val="0000630B"/>
    <w:rsid w:val="0000651F"/>
    <w:rsid w:val="00006D62"/>
    <w:rsid w:val="00006F49"/>
    <w:rsid w:val="00007143"/>
    <w:rsid w:val="00007555"/>
    <w:rsid w:val="0001044F"/>
    <w:rsid w:val="00010559"/>
    <w:rsid w:val="00010A9C"/>
    <w:rsid w:val="00010BE9"/>
    <w:rsid w:val="000111D9"/>
    <w:rsid w:val="00012C57"/>
    <w:rsid w:val="000132C4"/>
    <w:rsid w:val="00013413"/>
    <w:rsid w:val="0001401F"/>
    <w:rsid w:val="00014D41"/>
    <w:rsid w:val="0001565E"/>
    <w:rsid w:val="00015845"/>
    <w:rsid w:val="000166EF"/>
    <w:rsid w:val="00016F29"/>
    <w:rsid w:val="00017299"/>
    <w:rsid w:val="00020DC3"/>
    <w:rsid w:val="0002117F"/>
    <w:rsid w:val="00021E21"/>
    <w:rsid w:val="00021F26"/>
    <w:rsid w:val="000235B5"/>
    <w:rsid w:val="00023FDE"/>
    <w:rsid w:val="000247B9"/>
    <w:rsid w:val="00025250"/>
    <w:rsid w:val="000253DF"/>
    <w:rsid w:val="00025527"/>
    <w:rsid w:val="00026133"/>
    <w:rsid w:val="00026F66"/>
    <w:rsid w:val="0002751B"/>
    <w:rsid w:val="0003091E"/>
    <w:rsid w:val="0003188C"/>
    <w:rsid w:val="00031C8E"/>
    <w:rsid w:val="0003317C"/>
    <w:rsid w:val="000333BC"/>
    <w:rsid w:val="00034168"/>
    <w:rsid w:val="00034775"/>
    <w:rsid w:val="000355D1"/>
    <w:rsid w:val="0003568A"/>
    <w:rsid w:val="00035EC3"/>
    <w:rsid w:val="00036343"/>
    <w:rsid w:val="000369C6"/>
    <w:rsid w:val="00036D4F"/>
    <w:rsid w:val="00036F23"/>
    <w:rsid w:val="00037AE0"/>
    <w:rsid w:val="00037B21"/>
    <w:rsid w:val="00037F93"/>
    <w:rsid w:val="00037FC7"/>
    <w:rsid w:val="000400F6"/>
    <w:rsid w:val="0004040D"/>
    <w:rsid w:val="0004041E"/>
    <w:rsid w:val="000405E6"/>
    <w:rsid w:val="00041806"/>
    <w:rsid w:val="00041C46"/>
    <w:rsid w:val="00041DBC"/>
    <w:rsid w:val="000426AB"/>
    <w:rsid w:val="0004342B"/>
    <w:rsid w:val="00043C5A"/>
    <w:rsid w:val="0004477A"/>
    <w:rsid w:val="000447F3"/>
    <w:rsid w:val="0004484B"/>
    <w:rsid w:val="000454AB"/>
    <w:rsid w:val="00045A8B"/>
    <w:rsid w:val="000461CC"/>
    <w:rsid w:val="0004646B"/>
    <w:rsid w:val="00046D97"/>
    <w:rsid w:val="0004745F"/>
    <w:rsid w:val="000475D8"/>
    <w:rsid w:val="000479F9"/>
    <w:rsid w:val="00047B9F"/>
    <w:rsid w:val="00047D6E"/>
    <w:rsid w:val="00050099"/>
    <w:rsid w:val="000502EC"/>
    <w:rsid w:val="00050701"/>
    <w:rsid w:val="0005096F"/>
    <w:rsid w:val="000509CC"/>
    <w:rsid w:val="00050C7E"/>
    <w:rsid w:val="00051035"/>
    <w:rsid w:val="0005117E"/>
    <w:rsid w:val="00051BCA"/>
    <w:rsid w:val="0005291D"/>
    <w:rsid w:val="00052D7C"/>
    <w:rsid w:val="00053649"/>
    <w:rsid w:val="00053F16"/>
    <w:rsid w:val="0005503C"/>
    <w:rsid w:val="00055154"/>
    <w:rsid w:val="0005609C"/>
    <w:rsid w:val="0005680C"/>
    <w:rsid w:val="00056D2B"/>
    <w:rsid w:val="0005729D"/>
    <w:rsid w:val="00057402"/>
    <w:rsid w:val="00057AB0"/>
    <w:rsid w:val="00057D17"/>
    <w:rsid w:val="00060693"/>
    <w:rsid w:val="000606E8"/>
    <w:rsid w:val="000609F9"/>
    <w:rsid w:val="0006216A"/>
    <w:rsid w:val="00062461"/>
    <w:rsid w:val="00064201"/>
    <w:rsid w:val="00064435"/>
    <w:rsid w:val="00064659"/>
    <w:rsid w:val="00064C35"/>
    <w:rsid w:val="000651F3"/>
    <w:rsid w:val="000655BB"/>
    <w:rsid w:val="00065644"/>
    <w:rsid w:val="00065CBC"/>
    <w:rsid w:val="00066012"/>
    <w:rsid w:val="00067147"/>
    <w:rsid w:val="00067EEA"/>
    <w:rsid w:val="00070186"/>
    <w:rsid w:val="000721C2"/>
    <w:rsid w:val="00072439"/>
    <w:rsid w:val="00072CDD"/>
    <w:rsid w:val="000734D2"/>
    <w:rsid w:val="00073671"/>
    <w:rsid w:val="0007377A"/>
    <w:rsid w:val="00075896"/>
    <w:rsid w:val="00076023"/>
    <w:rsid w:val="00076A6C"/>
    <w:rsid w:val="00077842"/>
    <w:rsid w:val="00077DE9"/>
    <w:rsid w:val="0008057B"/>
    <w:rsid w:val="000811BE"/>
    <w:rsid w:val="0008128D"/>
    <w:rsid w:val="0008153C"/>
    <w:rsid w:val="00081A7C"/>
    <w:rsid w:val="00082042"/>
    <w:rsid w:val="000821FA"/>
    <w:rsid w:val="0008255C"/>
    <w:rsid w:val="00082973"/>
    <w:rsid w:val="00082F73"/>
    <w:rsid w:val="00083117"/>
    <w:rsid w:val="000838B1"/>
    <w:rsid w:val="0008450E"/>
    <w:rsid w:val="00084800"/>
    <w:rsid w:val="0008592F"/>
    <w:rsid w:val="00085EDD"/>
    <w:rsid w:val="000860EA"/>
    <w:rsid w:val="0008713B"/>
    <w:rsid w:val="00087576"/>
    <w:rsid w:val="00087668"/>
    <w:rsid w:val="00087A92"/>
    <w:rsid w:val="00087DAD"/>
    <w:rsid w:val="000911E3"/>
    <w:rsid w:val="00091E77"/>
    <w:rsid w:val="0009229C"/>
    <w:rsid w:val="00092629"/>
    <w:rsid w:val="00094EC0"/>
    <w:rsid w:val="00095013"/>
    <w:rsid w:val="0009506D"/>
    <w:rsid w:val="000953CF"/>
    <w:rsid w:val="0009601E"/>
    <w:rsid w:val="00096089"/>
    <w:rsid w:val="00096651"/>
    <w:rsid w:val="00096D46"/>
    <w:rsid w:val="00096F1E"/>
    <w:rsid w:val="000A0435"/>
    <w:rsid w:val="000A0B93"/>
    <w:rsid w:val="000A126D"/>
    <w:rsid w:val="000A1491"/>
    <w:rsid w:val="000A20D2"/>
    <w:rsid w:val="000A22AD"/>
    <w:rsid w:val="000A2840"/>
    <w:rsid w:val="000A2D09"/>
    <w:rsid w:val="000A3CF2"/>
    <w:rsid w:val="000A4581"/>
    <w:rsid w:val="000A4CD8"/>
    <w:rsid w:val="000A5461"/>
    <w:rsid w:val="000A626D"/>
    <w:rsid w:val="000A6341"/>
    <w:rsid w:val="000A6647"/>
    <w:rsid w:val="000A6675"/>
    <w:rsid w:val="000A72F0"/>
    <w:rsid w:val="000A74D2"/>
    <w:rsid w:val="000A74EB"/>
    <w:rsid w:val="000A7D68"/>
    <w:rsid w:val="000B06C7"/>
    <w:rsid w:val="000B0D68"/>
    <w:rsid w:val="000B0EA6"/>
    <w:rsid w:val="000B1989"/>
    <w:rsid w:val="000B1CA5"/>
    <w:rsid w:val="000B1DBD"/>
    <w:rsid w:val="000B200B"/>
    <w:rsid w:val="000B2102"/>
    <w:rsid w:val="000B298A"/>
    <w:rsid w:val="000B2A71"/>
    <w:rsid w:val="000B2E1C"/>
    <w:rsid w:val="000B3341"/>
    <w:rsid w:val="000B3963"/>
    <w:rsid w:val="000B4215"/>
    <w:rsid w:val="000B4ABF"/>
    <w:rsid w:val="000B5486"/>
    <w:rsid w:val="000B570F"/>
    <w:rsid w:val="000B57C3"/>
    <w:rsid w:val="000B586E"/>
    <w:rsid w:val="000B5D3E"/>
    <w:rsid w:val="000B6571"/>
    <w:rsid w:val="000B70E9"/>
    <w:rsid w:val="000B773A"/>
    <w:rsid w:val="000B78CB"/>
    <w:rsid w:val="000B7CCB"/>
    <w:rsid w:val="000B7F82"/>
    <w:rsid w:val="000C0936"/>
    <w:rsid w:val="000C1516"/>
    <w:rsid w:val="000C19EC"/>
    <w:rsid w:val="000C2315"/>
    <w:rsid w:val="000C2431"/>
    <w:rsid w:val="000C25AC"/>
    <w:rsid w:val="000C2E6C"/>
    <w:rsid w:val="000C3305"/>
    <w:rsid w:val="000C4CB6"/>
    <w:rsid w:val="000C54AE"/>
    <w:rsid w:val="000C585C"/>
    <w:rsid w:val="000C5E75"/>
    <w:rsid w:val="000C6026"/>
    <w:rsid w:val="000C614C"/>
    <w:rsid w:val="000C64B0"/>
    <w:rsid w:val="000C6A89"/>
    <w:rsid w:val="000C7466"/>
    <w:rsid w:val="000C7593"/>
    <w:rsid w:val="000C7C7D"/>
    <w:rsid w:val="000D0546"/>
    <w:rsid w:val="000D0FB7"/>
    <w:rsid w:val="000D25C7"/>
    <w:rsid w:val="000D2E87"/>
    <w:rsid w:val="000D393D"/>
    <w:rsid w:val="000D3BD0"/>
    <w:rsid w:val="000D402D"/>
    <w:rsid w:val="000D4220"/>
    <w:rsid w:val="000D4527"/>
    <w:rsid w:val="000D4F1B"/>
    <w:rsid w:val="000D5285"/>
    <w:rsid w:val="000D5328"/>
    <w:rsid w:val="000D5B4F"/>
    <w:rsid w:val="000D6626"/>
    <w:rsid w:val="000D6B98"/>
    <w:rsid w:val="000D6FFD"/>
    <w:rsid w:val="000D71E5"/>
    <w:rsid w:val="000D72B4"/>
    <w:rsid w:val="000D744A"/>
    <w:rsid w:val="000D7620"/>
    <w:rsid w:val="000D7AF1"/>
    <w:rsid w:val="000D7DDE"/>
    <w:rsid w:val="000E0721"/>
    <w:rsid w:val="000E077D"/>
    <w:rsid w:val="000E1DF1"/>
    <w:rsid w:val="000E2E82"/>
    <w:rsid w:val="000E3423"/>
    <w:rsid w:val="000E37EF"/>
    <w:rsid w:val="000E4898"/>
    <w:rsid w:val="000E4B6B"/>
    <w:rsid w:val="000E4CB1"/>
    <w:rsid w:val="000E4F9D"/>
    <w:rsid w:val="000E50A1"/>
    <w:rsid w:val="000E5B0B"/>
    <w:rsid w:val="000E6069"/>
    <w:rsid w:val="000E72C6"/>
    <w:rsid w:val="000E7B30"/>
    <w:rsid w:val="000E7B50"/>
    <w:rsid w:val="000E7E46"/>
    <w:rsid w:val="000E7E51"/>
    <w:rsid w:val="000F0177"/>
    <w:rsid w:val="000F0709"/>
    <w:rsid w:val="000F0A7E"/>
    <w:rsid w:val="000F0B1A"/>
    <w:rsid w:val="000F1032"/>
    <w:rsid w:val="000F1166"/>
    <w:rsid w:val="000F1DCF"/>
    <w:rsid w:val="000F235F"/>
    <w:rsid w:val="000F286E"/>
    <w:rsid w:val="000F2F34"/>
    <w:rsid w:val="000F3108"/>
    <w:rsid w:val="000F3496"/>
    <w:rsid w:val="000F3766"/>
    <w:rsid w:val="000F3A07"/>
    <w:rsid w:val="000F3A9F"/>
    <w:rsid w:val="000F3AF4"/>
    <w:rsid w:val="000F50E9"/>
    <w:rsid w:val="000F5326"/>
    <w:rsid w:val="000F5787"/>
    <w:rsid w:val="000F65ED"/>
    <w:rsid w:val="000F6DE3"/>
    <w:rsid w:val="000F7795"/>
    <w:rsid w:val="000F77CE"/>
    <w:rsid w:val="00100A5E"/>
    <w:rsid w:val="001011C5"/>
    <w:rsid w:val="00101498"/>
    <w:rsid w:val="00101720"/>
    <w:rsid w:val="0010175D"/>
    <w:rsid w:val="001017AE"/>
    <w:rsid w:val="00101C4F"/>
    <w:rsid w:val="00101FD4"/>
    <w:rsid w:val="00102101"/>
    <w:rsid w:val="001022ED"/>
    <w:rsid w:val="0010235D"/>
    <w:rsid w:val="001029EE"/>
    <w:rsid w:val="00102D3C"/>
    <w:rsid w:val="0010410C"/>
    <w:rsid w:val="00104519"/>
    <w:rsid w:val="001049C1"/>
    <w:rsid w:val="00104A9C"/>
    <w:rsid w:val="0010536F"/>
    <w:rsid w:val="00105613"/>
    <w:rsid w:val="001057B0"/>
    <w:rsid w:val="00105908"/>
    <w:rsid w:val="0010596D"/>
    <w:rsid w:val="00105A0E"/>
    <w:rsid w:val="00105A34"/>
    <w:rsid w:val="00105BA9"/>
    <w:rsid w:val="00107200"/>
    <w:rsid w:val="001072A9"/>
    <w:rsid w:val="00107B24"/>
    <w:rsid w:val="00107E9E"/>
    <w:rsid w:val="001103BF"/>
    <w:rsid w:val="001106D1"/>
    <w:rsid w:val="00111511"/>
    <w:rsid w:val="00111829"/>
    <w:rsid w:val="00112250"/>
    <w:rsid w:val="0011248B"/>
    <w:rsid w:val="00112AAA"/>
    <w:rsid w:val="00113849"/>
    <w:rsid w:val="00113CF2"/>
    <w:rsid w:val="00114E14"/>
    <w:rsid w:val="001152AC"/>
    <w:rsid w:val="0011585A"/>
    <w:rsid w:val="00115D77"/>
    <w:rsid w:val="0011605D"/>
    <w:rsid w:val="0011649C"/>
    <w:rsid w:val="0011685D"/>
    <w:rsid w:val="001173D2"/>
    <w:rsid w:val="00117487"/>
    <w:rsid w:val="001174EA"/>
    <w:rsid w:val="0011795B"/>
    <w:rsid w:val="001201B0"/>
    <w:rsid w:val="00120946"/>
    <w:rsid w:val="00120DAE"/>
    <w:rsid w:val="00121217"/>
    <w:rsid w:val="00121B11"/>
    <w:rsid w:val="00122AC7"/>
    <w:rsid w:val="00122F8B"/>
    <w:rsid w:val="00124DDF"/>
    <w:rsid w:val="0012540B"/>
    <w:rsid w:val="00125620"/>
    <w:rsid w:val="00125631"/>
    <w:rsid w:val="00125DAF"/>
    <w:rsid w:val="001269D0"/>
    <w:rsid w:val="00127C13"/>
    <w:rsid w:val="0013004A"/>
    <w:rsid w:val="0013082C"/>
    <w:rsid w:val="00130A2E"/>
    <w:rsid w:val="00130B56"/>
    <w:rsid w:val="00130DD9"/>
    <w:rsid w:val="00131244"/>
    <w:rsid w:val="00131459"/>
    <w:rsid w:val="00131908"/>
    <w:rsid w:val="00131B1A"/>
    <w:rsid w:val="0013237C"/>
    <w:rsid w:val="001335F1"/>
    <w:rsid w:val="0013440C"/>
    <w:rsid w:val="0013451D"/>
    <w:rsid w:val="0013475D"/>
    <w:rsid w:val="0013562C"/>
    <w:rsid w:val="00135874"/>
    <w:rsid w:val="001365A6"/>
    <w:rsid w:val="00136720"/>
    <w:rsid w:val="001370D0"/>
    <w:rsid w:val="001373FB"/>
    <w:rsid w:val="0013756A"/>
    <w:rsid w:val="00137B88"/>
    <w:rsid w:val="00137CB4"/>
    <w:rsid w:val="00140287"/>
    <w:rsid w:val="001402CA"/>
    <w:rsid w:val="00140410"/>
    <w:rsid w:val="0014096B"/>
    <w:rsid w:val="00140FB1"/>
    <w:rsid w:val="00141422"/>
    <w:rsid w:val="001417A9"/>
    <w:rsid w:val="00141884"/>
    <w:rsid w:val="00142565"/>
    <w:rsid w:val="00142786"/>
    <w:rsid w:val="00142A1C"/>
    <w:rsid w:val="00143D86"/>
    <w:rsid w:val="00144907"/>
    <w:rsid w:val="00144CD7"/>
    <w:rsid w:val="001456C1"/>
    <w:rsid w:val="00145E41"/>
    <w:rsid w:val="001460AF"/>
    <w:rsid w:val="00146549"/>
    <w:rsid w:val="00146B72"/>
    <w:rsid w:val="00146F1F"/>
    <w:rsid w:val="00147477"/>
    <w:rsid w:val="00150108"/>
    <w:rsid w:val="001504D3"/>
    <w:rsid w:val="00150953"/>
    <w:rsid w:val="001509EE"/>
    <w:rsid w:val="00150E0E"/>
    <w:rsid w:val="00151642"/>
    <w:rsid w:val="00151EA7"/>
    <w:rsid w:val="00152545"/>
    <w:rsid w:val="00152573"/>
    <w:rsid w:val="001538B9"/>
    <w:rsid w:val="00153BAB"/>
    <w:rsid w:val="00154504"/>
    <w:rsid w:val="00154C61"/>
    <w:rsid w:val="001550A2"/>
    <w:rsid w:val="00155D92"/>
    <w:rsid w:val="0015661E"/>
    <w:rsid w:val="0015764E"/>
    <w:rsid w:val="001601B2"/>
    <w:rsid w:val="00160713"/>
    <w:rsid w:val="00160D77"/>
    <w:rsid w:val="00161524"/>
    <w:rsid w:val="00161637"/>
    <w:rsid w:val="00161794"/>
    <w:rsid w:val="00161858"/>
    <w:rsid w:val="00161A41"/>
    <w:rsid w:val="0016263D"/>
    <w:rsid w:val="0016423C"/>
    <w:rsid w:val="001652CC"/>
    <w:rsid w:val="00165868"/>
    <w:rsid w:val="00165BB1"/>
    <w:rsid w:val="00165DE2"/>
    <w:rsid w:val="00165E8B"/>
    <w:rsid w:val="00166549"/>
    <w:rsid w:val="001666A1"/>
    <w:rsid w:val="00166D8C"/>
    <w:rsid w:val="00166F78"/>
    <w:rsid w:val="0016711E"/>
    <w:rsid w:val="00167825"/>
    <w:rsid w:val="00167D37"/>
    <w:rsid w:val="00167E1A"/>
    <w:rsid w:val="001701E7"/>
    <w:rsid w:val="0017043B"/>
    <w:rsid w:val="001705B7"/>
    <w:rsid w:val="0017160A"/>
    <w:rsid w:val="001716BB"/>
    <w:rsid w:val="00171F9B"/>
    <w:rsid w:val="00172A27"/>
    <w:rsid w:val="00172AE9"/>
    <w:rsid w:val="00173C6D"/>
    <w:rsid w:val="00174A37"/>
    <w:rsid w:val="00174D21"/>
    <w:rsid w:val="00175396"/>
    <w:rsid w:val="00176AD6"/>
    <w:rsid w:val="001770CA"/>
    <w:rsid w:val="00177206"/>
    <w:rsid w:val="00177504"/>
    <w:rsid w:val="0017782B"/>
    <w:rsid w:val="001805CE"/>
    <w:rsid w:val="00180703"/>
    <w:rsid w:val="00180917"/>
    <w:rsid w:val="001814B4"/>
    <w:rsid w:val="00181A6C"/>
    <w:rsid w:val="00181EC2"/>
    <w:rsid w:val="00182657"/>
    <w:rsid w:val="001828E7"/>
    <w:rsid w:val="00182958"/>
    <w:rsid w:val="0018383F"/>
    <w:rsid w:val="00183B04"/>
    <w:rsid w:val="00183CC8"/>
    <w:rsid w:val="00184297"/>
    <w:rsid w:val="00184B1D"/>
    <w:rsid w:val="00185225"/>
    <w:rsid w:val="0018584F"/>
    <w:rsid w:val="00186144"/>
    <w:rsid w:val="001861BF"/>
    <w:rsid w:val="001861DF"/>
    <w:rsid w:val="001869E7"/>
    <w:rsid w:val="00186B55"/>
    <w:rsid w:val="00186C92"/>
    <w:rsid w:val="00186CAD"/>
    <w:rsid w:val="00187515"/>
    <w:rsid w:val="0018776F"/>
    <w:rsid w:val="0019033D"/>
    <w:rsid w:val="00190DFA"/>
    <w:rsid w:val="00191262"/>
    <w:rsid w:val="0019133D"/>
    <w:rsid w:val="001914A0"/>
    <w:rsid w:val="0019162C"/>
    <w:rsid w:val="00191712"/>
    <w:rsid w:val="0019273F"/>
    <w:rsid w:val="001929E5"/>
    <w:rsid w:val="001939C6"/>
    <w:rsid w:val="00194C7C"/>
    <w:rsid w:val="00194E50"/>
    <w:rsid w:val="001965A8"/>
    <w:rsid w:val="001967FA"/>
    <w:rsid w:val="001968DB"/>
    <w:rsid w:val="001968FB"/>
    <w:rsid w:val="00196905"/>
    <w:rsid w:val="0019696B"/>
    <w:rsid w:val="00196AE2"/>
    <w:rsid w:val="00196BE7"/>
    <w:rsid w:val="001976DD"/>
    <w:rsid w:val="00197C13"/>
    <w:rsid w:val="001A11B5"/>
    <w:rsid w:val="001A1DEF"/>
    <w:rsid w:val="001A2B52"/>
    <w:rsid w:val="001A35CD"/>
    <w:rsid w:val="001A3887"/>
    <w:rsid w:val="001A3B86"/>
    <w:rsid w:val="001A3CFD"/>
    <w:rsid w:val="001A5ED5"/>
    <w:rsid w:val="001A5EF8"/>
    <w:rsid w:val="001A62D2"/>
    <w:rsid w:val="001A6F13"/>
    <w:rsid w:val="001A72E6"/>
    <w:rsid w:val="001A7418"/>
    <w:rsid w:val="001A787A"/>
    <w:rsid w:val="001B0595"/>
    <w:rsid w:val="001B0CC9"/>
    <w:rsid w:val="001B115A"/>
    <w:rsid w:val="001B1330"/>
    <w:rsid w:val="001B1619"/>
    <w:rsid w:val="001B1F3B"/>
    <w:rsid w:val="001B20CB"/>
    <w:rsid w:val="001B2396"/>
    <w:rsid w:val="001B24A2"/>
    <w:rsid w:val="001B2D73"/>
    <w:rsid w:val="001B2F46"/>
    <w:rsid w:val="001B5AA7"/>
    <w:rsid w:val="001B631F"/>
    <w:rsid w:val="001B7F54"/>
    <w:rsid w:val="001C005A"/>
    <w:rsid w:val="001C02C9"/>
    <w:rsid w:val="001C030F"/>
    <w:rsid w:val="001C0B85"/>
    <w:rsid w:val="001C11ED"/>
    <w:rsid w:val="001C1310"/>
    <w:rsid w:val="001C1A46"/>
    <w:rsid w:val="001C1CD4"/>
    <w:rsid w:val="001C24C4"/>
    <w:rsid w:val="001C2544"/>
    <w:rsid w:val="001C2675"/>
    <w:rsid w:val="001C26FA"/>
    <w:rsid w:val="001C2C79"/>
    <w:rsid w:val="001C2CF4"/>
    <w:rsid w:val="001C31E0"/>
    <w:rsid w:val="001C332D"/>
    <w:rsid w:val="001C3AAC"/>
    <w:rsid w:val="001C4242"/>
    <w:rsid w:val="001C4618"/>
    <w:rsid w:val="001C4711"/>
    <w:rsid w:val="001C5836"/>
    <w:rsid w:val="001C5925"/>
    <w:rsid w:val="001C5A06"/>
    <w:rsid w:val="001C6AF4"/>
    <w:rsid w:val="001D0AEA"/>
    <w:rsid w:val="001D0D40"/>
    <w:rsid w:val="001D0EA7"/>
    <w:rsid w:val="001D1725"/>
    <w:rsid w:val="001D1FA4"/>
    <w:rsid w:val="001D22D9"/>
    <w:rsid w:val="001D2895"/>
    <w:rsid w:val="001D2AE9"/>
    <w:rsid w:val="001D407C"/>
    <w:rsid w:val="001D4CAE"/>
    <w:rsid w:val="001D52E1"/>
    <w:rsid w:val="001D539D"/>
    <w:rsid w:val="001D5693"/>
    <w:rsid w:val="001D5C73"/>
    <w:rsid w:val="001D661B"/>
    <w:rsid w:val="001D665D"/>
    <w:rsid w:val="001E06A5"/>
    <w:rsid w:val="001E2259"/>
    <w:rsid w:val="001E2CEE"/>
    <w:rsid w:val="001E2FD1"/>
    <w:rsid w:val="001E37A5"/>
    <w:rsid w:val="001E4132"/>
    <w:rsid w:val="001E4B7E"/>
    <w:rsid w:val="001E4B8F"/>
    <w:rsid w:val="001E4CCB"/>
    <w:rsid w:val="001E5135"/>
    <w:rsid w:val="001E531A"/>
    <w:rsid w:val="001E542F"/>
    <w:rsid w:val="001E6014"/>
    <w:rsid w:val="001E66C7"/>
    <w:rsid w:val="001E67A9"/>
    <w:rsid w:val="001E6E08"/>
    <w:rsid w:val="001E740F"/>
    <w:rsid w:val="001E7630"/>
    <w:rsid w:val="001E76C7"/>
    <w:rsid w:val="001E793C"/>
    <w:rsid w:val="001E79B9"/>
    <w:rsid w:val="001F02B4"/>
    <w:rsid w:val="001F053E"/>
    <w:rsid w:val="001F100A"/>
    <w:rsid w:val="001F1BB8"/>
    <w:rsid w:val="001F1CA8"/>
    <w:rsid w:val="001F2BE6"/>
    <w:rsid w:val="001F2CA5"/>
    <w:rsid w:val="001F2CD1"/>
    <w:rsid w:val="001F3157"/>
    <w:rsid w:val="001F3929"/>
    <w:rsid w:val="001F3E18"/>
    <w:rsid w:val="001F5522"/>
    <w:rsid w:val="001F6299"/>
    <w:rsid w:val="001F67CC"/>
    <w:rsid w:val="001F6C74"/>
    <w:rsid w:val="001F6DA1"/>
    <w:rsid w:val="001F71D2"/>
    <w:rsid w:val="001F7BB9"/>
    <w:rsid w:val="001F7CC5"/>
    <w:rsid w:val="00200E8B"/>
    <w:rsid w:val="00201332"/>
    <w:rsid w:val="002014AB"/>
    <w:rsid w:val="002017DF"/>
    <w:rsid w:val="002019F8"/>
    <w:rsid w:val="00202510"/>
    <w:rsid w:val="00202E53"/>
    <w:rsid w:val="0020320A"/>
    <w:rsid w:val="0020385D"/>
    <w:rsid w:val="00203D8C"/>
    <w:rsid w:val="00204811"/>
    <w:rsid w:val="002049C8"/>
    <w:rsid w:val="002058FB"/>
    <w:rsid w:val="00206926"/>
    <w:rsid w:val="00206F7B"/>
    <w:rsid w:val="00207B85"/>
    <w:rsid w:val="00207DBD"/>
    <w:rsid w:val="002102AC"/>
    <w:rsid w:val="002105B8"/>
    <w:rsid w:val="00210D5E"/>
    <w:rsid w:val="00211904"/>
    <w:rsid w:val="00212011"/>
    <w:rsid w:val="002120F6"/>
    <w:rsid w:val="002123BD"/>
    <w:rsid w:val="0021256A"/>
    <w:rsid w:val="002126A3"/>
    <w:rsid w:val="002141D9"/>
    <w:rsid w:val="00214248"/>
    <w:rsid w:val="0021432B"/>
    <w:rsid w:val="0021434D"/>
    <w:rsid w:val="002144F4"/>
    <w:rsid w:val="002145C0"/>
    <w:rsid w:val="00214AFB"/>
    <w:rsid w:val="00214B34"/>
    <w:rsid w:val="00214FF3"/>
    <w:rsid w:val="00215180"/>
    <w:rsid w:val="002151ED"/>
    <w:rsid w:val="002156E0"/>
    <w:rsid w:val="002164EC"/>
    <w:rsid w:val="002164F9"/>
    <w:rsid w:val="0021679A"/>
    <w:rsid w:val="00216D12"/>
    <w:rsid w:val="00217BFA"/>
    <w:rsid w:val="00217DD3"/>
    <w:rsid w:val="00220A79"/>
    <w:rsid w:val="00220B5F"/>
    <w:rsid w:val="00220D6E"/>
    <w:rsid w:val="00220EED"/>
    <w:rsid w:val="002218B8"/>
    <w:rsid w:val="00221B5C"/>
    <w:rsid w:val="00222BA3"/>
    <w:rsid w:val="002234ED"/>
    <w:rsid w:val="002252D1"/>
    <w:rsid w:val="0022592E"/>
    <w:rsid w:val="00225C83"/>
    <w:rsid w:val="0022611E"/>
    <w:rsid w:val="002264C4"/>
    <w:rsid w:val="002268BC"/>
    <w:rsid w:val="00227643"/>
    <w:rsid w:val="00227C0F"/>
    <w:rsid w:val="00230092"/>
    <w:rsid w:val="00230810"/>
    <w:rsid w:val="00231EE7"/>
    <w:rsid w:val="00232878"/>
    <w:rsid w:val="00232D71"/>
    <w:rsid w:val="00233B68"/>
    <w:rsid w:val="002349BE"/>
    <w:rsid w:val="00234D91"/>
    <w:rsid w:val="0023572A"/>
    <w:rsid w:val="002366DD"/>
    <w:rsid w:val="00236D0F"/>
    <w:rsid w:val="0023781B"/>
    <w:rsid w:val="00237C9A"/>
    <w:rsid w:val="00237F23"/>
    <w:rsid w:val="00240803"/>
    <w:rsid w:val="0024093B"/>
    <w:rsid w:val="00240A3B"/>
    <w:rsid w:val="00240DA1"/>
    <w:rsid w:val="00241FB0"/>
    <w:rsid w:val="002422F9"/>
    <w:rsid w:val="0024267C"/>
    <w:rsid w:val="00242742"/>
    <w:rsid w:val="00242D03"/>
    <w:rsid w:val="00244A65"/>
    <w:rsid w:val="00244BEA"/>
    <w:rsid w:val="00245338"/>
    <w:rsid w:val="00245DE2"/>
    <w:rsid w:val="0024637A"/>
    <w:rsid w:val="00246D6A"/>
    <w:rsid w:val="002474CE"/>
    <w:rsid w:val="00247696"/>
    <w:rsid w:val="002478E7"/>
    <w:rsid w:val="00247B30"/>
    <w:rsid w:val="00247C87"/>
    <w:rsid w:val="00247D32"/>
    <w:rsid w:val="002508C7"/>
    <w:rsid w:val="002517A8"/>
    <w:rsid w:val="00252DD5"/>
    <w:rsid w:val="00253057"/>
    <w:rsid w:val="00253144"/>
    <w:rsid w:val="002536C6"/>
    <w:rsid w:val="00254062"/>
    <w:rsid w:val="00255022"/>
    <w:rsid w:val="00255670"/>
    <w:rsid w:val="002558C9"/>
    <w:rsid w:val="00255F14"/>
    <w:rsid w:val="002561D3"/>
    <w:rsid w:val="0025626E"/>
    <w:rsid w:val="002568F1"/>
    <w:rsid w:val="002568F4"/>
    <w:rsid w:val="00256B78"/>
    <w:rsid w:val="00257089"/>
    <w:rsid w:val="00257170"/>
    <w:rsid w:val="002573C5"/>
    <w:rsid w:val="00257AE5"/>
    <w:rsid w:val="00257C0A"/>
    <w:rsid w:val="002607F7"/>
    <w:rsid w:val="0026095A"/>
    <w:rsid w:val="00260D89"/>
    <w:rsid w:val="00260EF3"/>
    <w:rsid w:val="0026151B"/>
    <w:rsid w:val="0026183F"/>
    <w:rsid w:val="00261986"/>
    <w:rsid w:val="00261C25"/>
    <w:rsid w:val="00261D65"/>
    <w:rsid w:val="0026276C"/>
    <w:rsid w:val="00262A0C"/>
    <w:rsid w:val="00263568"/>
    <w:rsid w:val="002639C1"/>
    <w:rsid w:val="00263CB6"/>
    <w:rsid w:val="00263CC2"/>
    <w:rsid w:val="00264CD3"/>
    <w:rsid w:val="00264DEC"/>
    <w:rsid w:val="00264EE1"/>
    <w:rsid w:val="00265336"/>
    <w:rsid w:val="002659FA"/>
    <w:rsid w:val="00266F1F"/>
    <w:rsid w:val="00267082"/>
    <w:rsid w:val="00267727"/>
    <w:rsid w:val="0027011F"/>
    <w:rsid w:val="002703F2"/>
    <w:rsid w:val="002705DE"/>
    <w:rsid w:val="002708CE"/>
    <w:rsid w:val="002709E4"/>
    <w:rsid w:val="0027101F"/>
    <w:rsid w:val="002723C2"/>
    <w:rsid w:val="002723DD"/>
    <w:rsid w:val="00272A50"/>
    <w:rsid w:val="0027348E"/>
    <w:rsid w:val="00273881"/>
    <w:rsid w:val="0027441A"/>
    <w:rsid w:val="0027461F"/>
    <w:rsid w:val="00275317"/>
    <w:rsid w:val="00275B0F"/>
    <w:rsid w:val="00275D43"/>
    <w:rsid w:val="0027609E"/>
    <w:rsid w:val="002763CC"/>
    <w:rsid w:val="00276908"/>
    <w:rsid w:val="00276B9D"/>
    <w:rsid w:val="00276BA9"/>
    <w:rsid w:val="00276D19"/>
    <w:rsid w:val="00276D33"/>
    <w:rsid w:val="00277872"/>
    <w:rsid w:val="00277F21"/>
    <w:rsid w:val="00277FF9"/>
    <w:rsid w:val="00280700"/>
    <w:rsid w:val="00280EB6"/>
    <w:rsid w:val="00282058"/>
    <w:rsid w:val="002820F2"/>
    <w:rsid w:val="002826EC"/>
    <w:rsid w:val="00283AED"/>
    <w:rsid w:val="002847B0"/>
    <w:rsid w:val="00284812"/>
    <w:rsid w:val="002857D6"/>
    <w:rsid w:val="0028610B"/>
    <w:rsid w:val="00286456"/>
    <w:rsid w:val="0028653A"/>
    <w:rsid w:val="00286C60"/>
    <w:rsid w:val="00290D84"/>
    <w:rsid w:val="00290E75"/>
    <w:rsid w:val="00290F5C"/>
    <w:rsid w:val="00290FE7"/>
    <w:rsid w:val="00291097"/>
    <w:rsid w:val="00291AD1"/>
    <w:rsid w:val="0029216C"/>
    <w:rsid w:val="002922DF"/>
    <w:rsid w:val="00292327"/>
    <w:rsid w:val="00293676"/>
    <w:rsid w:val="002937D6"/>
    <w:rsid w:val="002943E3"/>
    <w:rsid w:val="00294E9A"/>
    <w:rsid w:val="00294EF7"/>
    <w:rsid w:val="00295565"/>
    <w:rsid w:val="00295911"/>
    <w:rsid w:val="00296958"/>
    <w:rsid w:val="00296F24"/>
    <w:rsid w:val="0029744C"/>
    <w:rsid w:val="00297B21"/>
    <w:rsid w:val="002A0109"/>
    <w:rsid w:val="002A0698"/>
    <w:rsid w:val="002A075B"/>
    <w:rsid w:val="002A0E10"/>
    <w:rsid w:val="002A1977"/>
    <w:rsid w:val="002A20AA"/>
    <w:rsid w:val="002A23C6"/>
    <w:rsid w:val="002A279E"/>
    <w:rsid w:val="002A27F9"/>
    <w:rsid w:val="002A2CDD"/>
    <w:rsid w:val="002A3472"/>
    <w:rsid w:val="002A3528"/>
    <w:rsid w:val="002A46E5"/>
    <w:rsid w:val="002A4F24"/>
    <w:rsid w:val="002A586C"/>
    <w:rsid w:val="002A5C68"/>
    <w:rsid w:val="002A66CC"/>
    <w:rsid w:val="002A6F0E"/>
    <w:rsid w:val="002B06EE"/>
    <w:rsid w:val="002B0727"/>
    <w:rsid w:val="002B0730"/>
    <w:rsid w:val="002B13E8"/>
    <w:rsid w:val="002B140D"/>
    <w:rsid w:val="002B14DD"/>
    <w:rsid w:val="002B1A84"/>
    <w:rsid w:val="002B1DAC"/>
    <w:rsid w:val="002B2105"/>
    <w:rsid w:val="002B2721"/>
    <w:rsid w:val="002B2C31"/>
    <w:rsid w:val="002B3DC6"/>
    <w:rsid w:val="002B401A"/>
    <w:rsid w:val="002B5E0D"/>
    <w:rsid w:val="002B7848"/>
    <w:rsid w:val="002B7AB9"/>
    <w:rsid w:val="002B7BBA"/>
    <w:rsid w:val="002C0074"/>
    <w:rsid w:val="002C031C"/>
    <w:rsid w:val="002C0372"/>
    <w:rsid w:val="002C171D"/>
    <w:rsid w:val="002C19E8"/>
    <w:rsid w:val="002C2713"/>
    <w:rsid w:val="002C2C94"/>
    <w:rsid w:val="002C2C9D"/>
    <w:rsid w:val="002C3387"/>
    <w:rsid w:val="002C37A1"/>
    <w:rsid w:val="002C3AF9"/>
    <w:rsid w:val="002C47E7"/>
    <w:rsid w:val="002C5055"/>
    <w:rsid w:val="002C543F"/>
    <w:rsid w:val="002C5454"/>
    <w:rsid w:val="002C620E"/>
    <w:rsid w:val="002C669F"/>
    <w:rsid w:val="002C6FF5"/>
    <w:rsid w:val="002C7495"/>
    <w:rsid w:val="002C764A"/>
    <w:rsid w:val="002C7812"/>
    <w:rsid w:val="002C78C3"/>
    <w:rsid w:val="002C7C36"/>
    <w:rsid w:val="002D03D0"/>
    <w:rsid w:val="002D0950"/>
    <w:rsid w:val="002D0FD7"/>
    <w:rsid w:val="002D1180"/>
    <w:rsid w:val="002D217A"/>
    <w:rsid w:val="002D23C7"/>
    <w:rsid w:val="002D2434"/>
    <w:rsid w:val="002D2446"/>
    <w:rsid w:val="002D27A0"/>
    <w:rsid w:val="002D320A"/>
    <w:rsid w:val="002D3447"/>
    <w:rsid w:val="002D3A08"/>
    <w:rsid w:val="002D3BCB"/>
    <w:rsid w:val="002D42E1"/>
    <w:rsid w:val="002D4610"/>
    <w:rsid w:val="002D49DB"/>
    <w:rsid w:val="002D4DC9"/>
    <w:rsid w:val="002D561C"/>
    <w:rsid w:val="002D57E1"/>
    <w:rsid w:val="002D5EA5"/>
    <w:rsid w:val="002D6DED"/>
    <w:rsid w:val="002D702F"/>
    <w:rsid w:val="002D7A03"/>
    <w:rsid w:val="002E20D5"/>
    <w:rsid w:val="002E3156"/>
    <w:rsid w:val="002E49D1"/>
    <w:rsid w:val="002E5095"/>
    <w:rsid w:val="002E5498"/>
    <w:rsid w:val="002E5820"/>
    <w:rsid w:val="002E5ACB"/>
    <w:rsid w:val="002E6149"/>
    <w:rsid w:val="002E6465"/>
    <w:rsid w:val="002E68EC"/>
    <w:rsid w:val="002E6916"/>
    <w:rsid w:val="002E69F6"/>
    <w:rsid w:val="002E7138"/>
    <w:rsid w:val="002E7476"/>
    <w:rsid w:val="002E74D0"/>
    <w:rsid w:val="002E7A69"/>
    <w:rsid w:val="002F16F9"/>
    <w:rsid w:val="002F25DC"/>
    <w:rsid w:val="002F3495"/>
    <w:rsid w:val="002F395E"/>
    <w:rsid w:val="002F3BEC"/>
    <w:rsid w:val="002F3C73"/>
    <w:rsid w:val="002F4A6E"/>
    <w:rsid w:val="002F51F1"/>
    <w:rsid w:val="002F53E5"/>
    <w:rsid w:val="002F5B34"/>
    <w:rsid w:val="002F66B2"/>
    <w:rsid w:val="002F67F7"/>
    <w:rsid w:val="002F718D"/>
    <w:rsid w:val="002F73CD"/>
    <w:rsid w:val="002F7FD7"/>
    <w:rsid w:val="00300078"/>
    <w:rsid w:val="00300257"/>
    <w:rsid w:val="0030055B"/>
    <w:rsid w:val="00300D49"/>
    <w:rsid w:val="003013F4"/>
    <w:rsid w:val="003014CD"/>
    <w:rsid w:val="0030157F"/>
    <w:rsid w:val="00301B8D"/>
    <w:rsid w:val="00301DC5"/>
    <w:rsid w:val="003029D5"/>
    <w:rsid w:val="00303894"/>
    <w:rsid w:val="00303E81"/>
    <w:rsid w:val="00304F33"/>
    <w:rsid w:val="00305A63"/>
    <w:rsid w:val="00305D71"/>
    <w:rsid w:val="00305EC4"/>
    <w:rsid w:val="00306044"/>
    <w:rsid w:val="00306258"/>
    <w:rsid w:val="003067BD"/>
    <w:rsid w:val="00307B47"/>
    <w:rsid w:val="00307E90"/>
    <w:rsid w:val="00311785"/>
    <w:rsid w:val="003118CC"/>
    <w:rsid w:val="00311A58"/>
    <w:rsid w:val="00311B36"/>
    <w:rsid w:val="003124A4"/>
    <w:rsid w:val="0031292E"/>
    <w:rsid w:val="00312FC7"/>
    <w:rsid w:val="0031342C"/>
    <w:rsid w:val="00314A05"/>
    <w:rsid w:val="00315297"/>
    <w:rsid w:val="00315DC8"/>
    <w:rsid w:val="0032199C"/>
    <w:rsid w:val="0032233E"/>
    <w:rsid w:val="0032271F"/>
    <w:rsid w:val="00322D00"/>
    <w:rsid w:val="0032327D"/>
    <w:rsid w:val="00323284"/>
    <w:rsid w:val="003237A6"/>
    <w:rsid w:val="003241E2"/>
    <w:rsid w:val="0032426E"/>
    <w:rsid w:val="00324428"/>
    <w:rsid w:val="00324DA7"/>
    <w:rsid w:val="00324E45"/>
    <w:rsid w:val="00324FE2"/>
    <w:rsid w:val="003253FE"/>
    <w:rsid w:val="003254D5"/>
    <w:rsid w:val="00325543"/>
    <w:rsid w:val="00326022"/>
    <w:rsid w:val="00326162"/>
    <w:rsid w:val="00326664"/>
    <w:rsid w:val="0032687B"/>
    <w:rsid w:val="003272EE"/>
    <w:rsid w:val="003301A2"/>
    <w:rsid w:val="0033050D"/>
    <w:rsid w:val="003305CD"/>
    <w:rsid w:val="00330731"/>
    <w:rsid w:val="00330880"/>
    <w:rsid w:val="00330F0C"/>
    <w:rsid w:val="003310DB"/>
    <w:rsid w:val="00331750"/>
    <w:rsid w:val="00331CDF"/>
    <w:rsid w:val="00332A27"/>
    <w:rsid w:val="003334B8"/>
    <w:rsid w:val="00333915"/>
    <w:rsid w:val="003339E5"/>
    <w:rsid w:val="00333F86"/>
    <w:rsid w:val="003340AB"/>
    <w:rsid w:val="0033425D"/>
    <w:rsid w:val="00335843"/>
    <w:rsid w:val="00335A8E"/>
    <w:rsid w:val="00336878"/>
    <w:rsid w:val="00336C1D"/>
    <w:rsid w:val="00337427"/>
    <w:rsid w:val="00337E04"/>
    <w:rsid w:val="003403F1"/>
    <w:rsid w:val="00340542"/>
    <w:rsid w:val="00340C20"/>
    <w:rsid w:val="00341241"/>
    <w:rsid w:val="003418D7"/>
    <w:rsid w:val="00341ADC"/>
    <w:rsid w:val="0034254B"/>
    <w:rsid w:val="00342A40"/>
    <w:rsid w:val="00342E88"/>
    <w:rsid w:val="00343157"/>
    <w:rsid w:val="0034402C"/>
    <w:rsid w:val="0034439D"/>
    <w:rsid w:val="00344484"/>
    <w:rsid w:val="00344485"/>
    <w:rsid w:val="0034489A"/>
    <w:rsid w:val="003448BB"/>
    <w:rsid w:val="00344D41"/>
    <w:rsid w:val="00345747"/>
    <w:rsid w:val="0034589B"/>
    <w:rsid w:val="003459E0"/>
    <w:rsid w:val="00346475"/>
    <w:rsid w:val="00346C3A"/>
    <w:rsid w:val="00347221"/>
    <w:rsid w:val="003472DF"/>
    <w:rsid w:val="0034753E"/>
    <w:rsid w:val="003478D7"/>
    <w:rsid w:val="00347979"/>
    <w:rsid w:val="00347D55"/>
    <w:rsid w:val="00350331"/>
    <w:rsid w:val="003513B0"/>
    <w:rsid w:val="00351526"/>
    <w:rsid w:val="003522B2"/>
    <w:rsid w:val="00352375"/>
    <w:rsid w:val="00353DD5"/>
    <w:rsid w:val="00354A60"/>
    <w:rsid w:val="00355014"/>
    <w:rsid w:val="0035560A"/>
    <w:rsid w:val="00355655"/>
    <w:rsid w:val="00356039"/>
    <w:rsid w:val="00356168"/>
    <w:rsid w:val="00356934"/>
    <w:rsid w:val="00357095"/>
    <w:rsid w:val="00360226"/>
    <w:rsid w:val="00360375"/>
    <w:rsid w:val="00361170"/>
    <w:rsid w:val="003618EB"/>
    <w:rsid w:val="00361D3B"/>
    <w:rsid w:val="00362025"/>
    <w:rsid w:val="003626FF"/>
    <w:rsid w:val="00362D99"/>
    <w:rsid w:val="00363CD0"/>
    <w:rsid w:val="00364822"/>
    <w:rsid w:val="003648D4"/>
    <w:rsid w:val="00364907"/>
    <w:rsid w:val="00365AF1"/>
    <w:rsid w:val="00365CED"/>
    <w:rsid w:val="00366543"/>
    <w:rsid w:val="003669F2"/>
    <w:rsid w:val="00367439"/>
    <w:rsid w:val="0036743A"/>
    <w:rsid w:val="003701EA"/>
    <w:rsid w:val="003703E8"/>
    <w:rsid w:val="0037206F"/>
    <w:rsid w:val="00372948"/>
    <w:rsid w:val="00372A69"/>
    <w:rsid w:val="003733DB"/>
    <w:rsid w:val="00373B6E"/>
    <w:rsid w:val="00374BCC"/>
    <w:rsid w:val="00376279"/>
    <w:rsid w:val="003764B4"/>
    <w:rsid w:val="00376B13"/>
    <w:rsid w:val="00376ED4"/>
    <w:rsid w:val="00377343"/>
    <w:rsid w:val="0037769B"/>
    <w:rsid w:val="003807D7"/>
    <w:rsid w:val="003813AC"/>
    <w:rsid w:val="00381437"/>
    <w:rsid w:val="00381B90"/>
    <w:rsid w:val="00381D6B"/>
    <w:rsid w:val="00381F2F"/>
    <w:rsid w:val="0038251A"/>
    <w:rsid w:val="0038254B"/>
    <w:rsid w:val="00382E16"/>
    <w:rsid w:val="00382E77"/>
    <w:rsid w:val="003834C5"/>
    <w:rsid w:val="0038464B"/>
    <w:rsid w:val="00384A19"/>
    <w:rsid w:val="00384D04"/>
    <w:rsid w:val="00384E69"/>
    <w:rsid w:val="00384F05"/>
    <w:rsid w:val="00385119"/>
    <w:rsid w:val="0038582A"/>
    <w:rsid w:val="0038592B"/>
    <w:rsid w:val="00385C04"/>
    <w:rsid w:val="003871DD"/>
    <w:rsid w:val="00387684"/>
    <w:rsid w:val="00391842"/>
    <w:rsid w:val="00391C2E"/>
    <w:rsid w:val="003923FF"/>
    <w:rsid w:val="00393F33"/>
    <w:rsid w:val="0039461A"/>
    <w:rsid w:val="00394851"/>
    <w:rsid w:val="00394BF2"/>
    <w:rsid w:val="003951BB"/>
    <w:rsid w:val="003952AF"/>
    <w:rsid w:val="00395920"/>
    <w:rsid w:val="0039639A"/>
    <w:rsid w:val="00396408"/>
    <w:rsid w:val="003976E7"/>
    <w:rsid w:val="003A1016"/>
    <w:rsid w:val="003A1574"/>
    <w:rsid w:val="003A18D6"/>
    <w:rsid w:val="003A1B82"/>
    <w:rsid w:val="003A2493"/>
    <w:rsid w:val="003A24FE"/>
    <w:rsid w:val="003A2AFE"/>
    <w:rsid w:val="003A2B04"/>
    <w:rsid w:val="003A33AF"/>
    <w:rsid w:val="003A3456"/>
    <w:rsid w:val="003A37C7"/>
    <w:rsid w:val="003A3B96"/>
    <w:rsid w:val="003A3DD3"/>
    <w:rsid w:val="003A41C0"/>
    <w:rsid w:val="003A4A1E"/>
    <w:rsid w:val="003A4C2E"/>
    <w:rsid w:val="003A5370"/>
    <w:rsid w:val="003A5512"/>
    <w:rsid w:val="003A5770"/>
    <w:rsid w:val="003A58C4"/>
    <w:rsid w:val="003A5C9C"/>
    <w:rsid w:val="003A5CAB"/>
    <w:rsid w:val="003A6289"/>
    <w:rsid w:val="003A6A36"/>
    <w:rsid w:val="003B0653"/>
    <w:rsid w:val="003B07FA"/>
    <w:rsid w:val="003B0C27"/>
    <w:rsid w:val="003B0C4D"/>
    <w:rsid w:val="003B104E"/>
    <w:rsid w:val="003B21D0"/>
    <w:rsid w:val="003B23EF"/>
    <w:rsid w:val="003B2698"/>
    <w:rsid w:val="003B2945"/>
    <w:rsid w:val="003B2FB5"/>
    <w:rsid w:val="003B337A"/>
    <w:rsid w:val="003B353A"/>
    <w:rsid w:val="003B35EA"/>
    <w:rsid w:val="003B3C2B"/>
    <w:rsid w:val="003B3E70"/>
    <w:rsid w:val="003B3E9A"/>
    <w:rsid w:val="003B759A"/>
    <w:rsid w:val="003C00C5"/>
    <w:rsid w:val="003C0165"/>
    <w:rsid w:val="003C06C4"/>
    <w:rsid w:val="003C06E2"/>
    <w:rsid w:val="003C0941"/>
    <w:rsid w:val="003C0D79"/>
    <w:rsid w:val="003C12AA"/>
    <w:rsid w:val="003C1595"/>
    <w:rsid w:val="003C1CBC"/>
    <w:rsid w:val="003C1FBC"/>
    <w:rsid w:val="003C22EE"/>
    <w:rsid w:val="003C23E3"/>
    <w:rsid w:val="003C27DC"/>
    <w:rsid w:val="003C2ADF"/>
    <w:rsid w:val="003C2CBB"/>
    <w:rsid w:val="003C37E4"/>
    <w:rsid w:val="003C3873"/>
    <w:rsid w:val="003C3FB8"/>
    <w:rsid w:val="003C4099"/>
    <w:rsid w:val="003C45DE"/>
    <w:rsid w:val="003C4A9F"/>
    <w:rsid w:val="003C6028"/>
    <w:rsid w:val="003C6609"/>
    <w:rsid w:val="003C6A12"/>
    <w:rsid w:val="003C6F52"/>
    <w:rsid w:val="003C7768"/>
    <w:rsid w:val="003C7B98"/>
    <w:rsid w:val="003C7D72"/>
    <w:rsid w:val="003D0037"/>
    <w:rsid w:val="003D107E"/>
    <w:rsid w:val="003D1EE2"/>
    <w:rsid w:val="003D24A2"/>
    <w:rsid w:val="003D25D8"/>
    <w:rsid w:val="003D272F"/>
    <w:rsid w:val="003D29B9"/>
    <w:rsid w:val="003D30E6"/>
    <w:rsid w:val="003D326A"/>
    <w:rsid w:val="003D33CF"/>
    <w:rsid w:val="003D3524"/>
    <w:rsid w:val="003D3A74"/>
    <w:rsid w:val="003D3AB3"/>
    <w:rsid w:val="003D40F2"/>
    <w:rsid w:val="003D42F8"/>
    <w:rsid w:val="003D4549"/>
    <w:rsid w:val="003D49F0"/>
    <w:rsid w:val="003D4AE4"/>
    <w:rsid w:val="003D51C4"/>
    <w:rsid w:val="003D5285"/>
    <w:rsid w:val="003D63E8"/>
    <w:rsid w:val="003D6575"/>
    <w:rsid w:val="003D65F0"/>
    <w:rsid w:val="003D68AC"/>
    <w:rsid w:val="003D6B86"/>
    <w:rsid w:val="003D6E0D"/>
    <w:rsid w:val="003D6E40"/>
    <w:rsid w:val="003D741C"/>
    <w:rsid w:val="003E0C0A"/>
    <w:rsid w:val="003E150F"/>
    <w:rsid w:val="003E192A"/>
    <w:rsid w:val="003E193D"/>
    <w:rsid w:val="003E1B6B"/>
    <w:rsid w:val="003E1EBC"/>
    <w:rsid w:val="003E20BA"/>
    <w:rsid w:val="003E2DB1"/>
    <w:rsid w:val="003E3688"/>
    <w:rsid w:val="003E3956"/>
    <w:rsid w:val="003E42DC"/>
    <w:rsid w:val="003E4BDE"/>
    <w:rsid w:val="003E598D"/>
    <w:rsid w:val="003E59A2"/>
    <w:rsid w:val="003E7019"/>
    <w:rsid w:val="003E77DE"/>
    <w:rsid w:val="003E7FE1"/>
    <w:rsid w:val="003F0300"/>
    <w:rsid w:val="003F0E48"/>
    <w:rsid w:val="003F0F5B"/>
    <w:rsid w:val="003F12EF"/>
    <w:rsid w:val="003F1362"/>
    <w:rsid w:val="003F2EA5"/>
    <w:rsid w:val="003F3050"/>
    <w:rsid w:val="003F3663"/>
    <w:rsid w:val="003F4A0A"/>
    <w:rsid w:val="003F4AEE"/>
    <w:rsid w:val="003F53D7"/>
    <w:rsid w:val="003F546B"/>
    <w:rsid w:val="003F5694"/>
    <w:rsid w:val="003F59E6"/>
    <w:rsid w:val="003F5A8D"/>
    <w:rsid w:val="003F5B25"/>
    <w:rsid w:val="003F666D"/>
    <w:rsid w:val="003F68C5"/>
    <w:rsid w:val="003F7EAF"/>
    <w:rsid w:val="00400917"/>
    <w:rsid w:val="00400E42"/>
    <w:rsid w:val="0040201A"/>
    <w:rsid w:val="00402098"/>
    <w:rsid w:val="00402192"/>
    <w:rsid w:val="0040251B"/>
    <w:rsid w:val="004025C7"/>
    <w:rsid w:val="00402833"/>
    <w:rsid w:val="00402877"/>
    <w:rsid w:val="004032EA"/>
    <w:rsid w:val="00403469"/>
    <w:rsid w:val="0040367B"/>
    <w:rsid w:val="004039D6"/>
    <w:rsid w:val="00403BC8"/>
    <w:rsid w:val="00404823"/>
    <w:rsid w:val="00404834"/>
    <w:rsid w:val="00404B91"/>
    <w:rsid w:val="00404EA4"/>
    <w:rsid w:val="00404EC5"/>
    <w:rsid w:val="00405B41"/>
    <w:rsid w:val="0040625E"/>
    <w:rsid w:val="0040662A"/>
    <w:rsid w:val="0041045D"/>
    <w:rsid w:val="004105C0"/>
    <w:rsid w:val="0041073A"/>
    <w:rsid w:val="00410AD4"/>
    <w:rsid w:val="00410D23"/>
    <w:rsid w:val="00411DF1"/>
    <w:rsid w:val="00412019"/>
    <w:rsid w:val="004126B4"/>
    <w:rsid w:val="00413361"/>
    <w:rsid w:val="004137A7"/>
    <w:rsid w:val="00414042"/>
    <w:rsid w:val="0041459C"/>
    <w:rsid w:val="00414CC3"/>
    <w:rsid w:val="004154F3"/>
    <w:rsid w:val="00415C87"/>
    <w:rsid w:val="004176C1"/>
    <w:rsid w:val="004201F3"/>
    <w:rsid w:val="00420DBE"/>
    <w:rsid w:val="004211CC"/>
    <w:rsid w:val="0042123D"/>
    <w:rsid w:val="004213AC"/>
    <w:rsid w:val="00421CB7"/>
    <w:rsid w:val="00421D27"/>
    <w:rsid w:val="00421FDA"/>
    <w:rsid w:val="00422128"/>
    <w:rsid w:val="00423341"/>
    <w:rsid w:val="00423C1E"/>
    <w:rsid w:val="00424080"/>
    <w:rsid w:val="004241E5"/>
    <w:rsid w:val="00425499"/>
    <w:rsid w:val="004254A2"/>
    <w:rsid w:val="00425883"/>
    <w:rsid w:val="00425FFF"/>
    <w:rsid w:val="00426A62"/>
    <w:rsid w:val="00426AC2"/>
    <w:rsid w:val="004277F2"/>
    <w:rsid w:val="00427A15"/>
    <w:rsid w:val="004300CF"/>
    <w:rsid w:val="00431296"/>
    <w:rsid w:val="004313D1"/>
    <w:rsid w:val="00431D0F"/>
    <w:rsid w:val="00432366"/>
    <w:rsid w:val="00433067"/>
    <w:rsid w:val="004339D8"/>
    <w:rsid w:val="00434177"/>
    <w:rsid w:val="004341D1"/>
    <w:rsid w:val="00434CB5"/>
    <w:rsid w:val="00434D7D"/>
    <w:rsid w:val="00435FC5"/>
    <w:rsid w:val="004366CC"/>
    <w:rsid w:val="00437CD1"/>
    <w:rsid w:val="00437FBA"/>
    <w:rsid w:val="004409BC"/>
    <w:rsid w:val="00441594"/>
    <w:rsid w:val="00441ADC"/>
    <w:rsid w:val="00441C0F"/>
    <w:rsid w:val="004420EE"/>
    <w:rsid w:val="004425B2"/>
    <w:rsid w:val="0044292A"/>
    <w:rsid w:val="00442F9D"/>
    <w:rsid w:val="00443143"/>
    <w:rsid w:val="004431B8"/>
    <w:rsid w:val="0044357F"/>
    <w:rsid w:val="0044362D"/>
    <w:rsid w:val="00443A76"/>
    <w:rsid w:val="00443C5A"/>
    <w:rsid w:val="004444EE"/>
    <w:rsid w:val="00445BAA"/>
    <w:rsid w:val="00445E23"/>
    <w:rsid w:val="00446EA2"/>
    <w:rsid w:val="00446FDC"/>
    <w:rsid w:val="004471C2"/>
    <w:rsid w:val="004477BD"/>
    <w:rsid w:val="00450092"/>
    <w:rsid w:val="00450564"/>
    <w:rsid w:val="004506B5"/>
    <w:rsid w:val="0045118F"/>
    <w:rsid w:val="004515DC"/>
    <w:rsid w:val="004519C1"/>
    <w:rsid w:val="00452218"/>
    <w:rsid w:val="00452412"/>
    <w:rsid w:val="0045292F"/>
    <w:rsid w:val="00453220"/>
    <w:rsid w:val="004538E3"/>
    <w:rsid w:val="004546FE"/>
    <w:rsid w:val="004549CB"/>
    <w:rsid w:val="004553CD"/>
    <w:rsid w:val="00455F50"/>
    <w:rsid w:val="00456238"/>
    <w:rsid w:val="00456242"/>
    <w:rsid w:val="00456A9F"/>
    <w:rsid w:val="0045713D"/>
    <w:rsid w:val="004601F4"/>
    <w:rsid w:val="004606CA"/>
    <w:rsid w:val="00460B6B"/>
    <w:rsid w:val="00461188"/>
    <w:rsid w:val="004621CC"/>
    <w:rsid w:val="00462AC5"/>
    <w:rsid w:val="00462DF7"/>
    <w:rsid w:val="00463892"/>
    <w:rsid w:val="00463C7A"/>
    <w:rsid w:val="004658AD"/>
    <w:rsid w:val="00466B02"/>
    <w:rsid w:val="00466DEA"/>
    <w:rsid w:val="004673CA"/>
    <w:rsid w:val="0046765B"/>
    <w:rsid w:val="0047037C"/>
    <w:rsid w:val="00470BB8"/>
    <w:rsid w:val="00470C2E"/>
    <w:rsid w:val="004713A4"/>
    <w:rsid w:val="00471829"/>
    <w:rsid w:val="00471D1A"/>
    <w:rsid w:val="00472028"/>
    <w:rsid w:val="004726DA"/>
    <w:rsid w:val="00473537"/>
    <w:rsid w:val="00473E25"/>
    <w:rsid w:val="00474330"/>
    <w:rsid w:val="00474C06"/>
    <w:rsid w:val="00475547"/>
    <w:rsid w:val="004756EB"/>
    <w:rsid w:val="00475DB8"/>
    <w:rsid w:val="00476211"/>
    <w:rsid w:val="004767E5"/>
    <w:rsid w:val="00477FB6"/>
    <w:rsid w:val="00480528"/>
    <w:rsid w:val="004805D0"/>
    <w:rsid w:val="004808B2"/>
    <w:rsid w:val="00480A23"/>
    <w:rsid w:val="00480A41"/>
    <w:rsid w:val="00481581"/>
    <w:rsid w:val="00481D93"/>
    <w:rsid w:val="00481E6E"/>
    <w:rsid w:val="00481F42"/>
    <w:rsid w:val="00482B86"/>
    <w:rsid w:val="00483D3E"/>
    <w:rsid w:val="0048441C"/>
    <w:rsid w:val="00484C98"/>
    <w:rsid w:val="00485070"/>
    <w:rsid w:val="00485170"/>
    <w:rsid w:val="0048645C"/>
    <w:rsid w:val="00486E1E"/>
    <w:rsid w:val="00487EC9"/>
    <w:rsid w:val="00487FCB"/>
    <w:rsid w:val="0049079F"/>
    <w:rsid w:val="0049123C"/>
    <w:rsid w:val="00491DCE"/>
    <w:rsid w:val="00492BE0"/>
    <w:rsid w:val="00492CCC"/>
    <w:rsid w:val="004930FB"/>
    <w:rsid w:val="00493463"/>
    <w:rsid w:val="004940BF"/>
    <w:rsid w:val="00494605"/>
    <w:rsid w:val="00494C25"/>
    <w:rsid w:val="00494EF5"/>
    <w:rsid w:val="004955C3"/>
    <w:rsid w:val="004959C8"/>
    <w:rsid w:val="00496CAA"/>
    <w:rsid w:val="0049744B"/>
    <w:rsid w:val="0049792D"/>
    <w:rsid w:val="00497C0F"/>
    <w:rsid w:val="00497E49"/>
    <w:rsid w:val="004A0FB9"/>
    <w:rsid w:val="004A151B"/>
    <w:rsid w:val="004A2768"/>
    <w:rsid w:val="004A2B37"/>
    <w:rsid w:val="004A32B9"/>
    <w:rsid w:val="004A33CD"/>
    <w:rsid w:val="004A4052"/>
    <w:rsid w:val="004A50D3"/>
    <w:rsid w:val="004A54B1"/>
    <w:rsid w:val="004A5B15"/>
    <w:rsid w:val="004A61CC"/>
    <w:rsid w:val="004A68B4"/>
    <w:rsid w:val="004A6EE4"/>
    <w:rsid w:val="004B024D"/>
    <w:rsid w:val="004B051B"/>
    <w:rsid w:val="004B055D"/>
    <w:rsid w:val="004B0695"/>
    <w:rsid w:val="004B0DBE"/>
    <w:rsid w:val="004B1098"/>
    <w:rsid w:val="004B1E09"/>
    <w:rsid w:val="004B21F6"/>
    <w:rsid w:val="004B22DB"/>
    <w:rsid w:val="004B27D5"/>
    <w:rsid w:val="004B2B93"/>
    <w:rsid w:val="004B2D49"/>
    <w:rsid w:val="004B2F6D"/>
    <w:rsid w:val="004B319E"/>
    <w:rsid w:val="004B3427"/>
    <w:rsid w:val="004B3671"/>
    <w:rsid w:val="004B3A1D"/>
    <w:rsid w:val="004B3DAB"/>
    <w:rsid w:val="004B3FFB"/>
    <w:rsid w:val="004B47DC"/>
    <w:rsid w:val="004B47ED"/>
    <w:rsid w:val="004B48C6"/>
    <w:rsid w:val="004B52A8"/>
    <w:rsid w:val="004B5788"/>
    <w:rsid w:val="004B5A91"/>
    <w:rsid w:val="004B5D3C"/>
    <w:rsid w:val="004B6595"/>
    <w:rsid w:val="004B66FD"/>
    <w:rsid w:val="004B773D"/>
    <w:rsid w:val="004B7827"/>
    <w:rsid w:val="004B7ACD"/>
    <w:rsid w:val="004B7EBE"/>
    <w:rsid w:val="004C00B7"/>
    <w:rsid w:val="004C066F"/>
    <w:rsid w:val="004C1F58"/>
    <w:rsid w:val="004C216E"/>
    <w:rsid w:val="004C266E"/>
    <w:rsid w:val="004C2749"/>
    <w:rsid w:val="004C27D3"/>
    <w:rsid w:val="004C29B5"/>
    <w:rsid w:val="004C2D63"/>
    <w:rsid w:val="004C3586"/>
    <w:rsid w:val="004C373E"/>
    <w:rsid w:val="004C3A09"/>
    <w:rsid w:val="004C44C8"/>
    <w:rsid w:val="004C57E0"/>
    <w:rsid w:val="004C5E63"/>
    <w:rsid w:val="004C5F4F"/>
    <w:rsid w:val="004C61AE"/>
    <w:rsid w:val="004C6514"/>
    <w:rsid w:val="004C7FCB"/>
    <w:rsid w:val="004D0A5C"/>
    <w:rsid w:val="004D0EDA"/>
    <w:rsid w:val="004D1CCF"/>
    <w:rsid w:val="004D24A4"/>
    <w:rsid w:val="004D2573"/>
    <w:rsid w:val="004D28B9"/>
    <w:rsid w:val="004D35C6"/>
    <w:rsid w:val="004D3D48"/>
    <w:rsid w:val="004D3F75"/>
    <w:rsid w:val="004D45D0"/>
    <w:rsid w:val="004D4EAC"/>
    <w:rsid w:val="004D5DA0"/>
    <w:rsid w:val="004D5E2F"/>
    <w:rsid w:val="004D652F"/>
    <w:rsid w:val="004D667F"/>
    <w:rsid w:val="004D67E5"/>
    <w:rsid w:val="004E0194"/>
    <w:rsid w:val="004E1C01"/>
    <w:rsid w:val="004E219E"/>
    <w:rsid w:val="004E3089"/>
    <w:rsid w:val="004E368A"/>
    <w:rsid w:val="004E3860"/>
    <w:rsid w:val="004E3D9A"/>
    <w:rsid w:val="004E4057"/>
    <w:rsid w:val="004E4376"/>
    <w:rsid w:val="004E4B45"/>
    <w:rsid w:val="004E4D79"/>
    <w:rsid w:val="004E5032"/>
    <w:rsid w:val="004E6323"/>
    <w:rsid w:val="004E6A3B"/>
    <w:rsid w:val="004E738E"/>
    <w:rsid w:val="004E784B"/>
    <w:rsid w:val="004E7E12"/>
    <w:rsid w:val="004F003E"/>
    <w:rsid w:val="004F0591"/>
    <w:rsid w:val="004F0B5B"/>
    <w:rsid w:val="004F14B5"/>
    <w:rsid w:val="004F16D2"/>
    <w:rsid w:val="004F2506"/>
    <w:rsid w:val="004F26E8"/>
    <w:rsid w:val="004F2C22"/>
    <w:rsid w:val="004F4A9C"/>
    <w:rsid w:val="004F5170"/>
    <w:rsid w:val="004F532D"/>
    <w:rsid w:val="004F5791"/>
    <w:rsid w:val="004F64F4"/>
    <w:rsid w:val="004F66BC"/>
    <w:rsid w:val="004F6BD8"/>
    <w:rsid w:val="004F7200"/>
    <w:rsid w:val="004F7237"/>
    <w:rsid w:val="004F7CAB"/>
    <w:rsid w:val="00500CDF"/>
    <w:rsid w:val="00501242"/>
    <w:rsid w:val="005016E4"/>
    <w:rsid w:val="00502093"/>
    <w:rsid w:val="00502537"/>
    <w:rsid w:val="005027CA"/>
    <w:rsid w:val="00502900"/>
    <w:rsid w:val="005031EF"/>
    <w:rsid w:val="005032B3"/>
    <w:rsid w:val="00503B23"/>
    <w:rsid w:val="005044C3"/>
    <w:rsid w:val="0050512E"/>
    <w:rsid w:val="005058DE"/>
    <w:rsid w:val="00506365"/>
    <w:rsid w:val="00506A43"/>
    <w:rsid w:val="0050782C"/>
    <w:rsid w:val="0050783B"/>
    <w:rsid w:val="00507E11"/>
    <w:rsid w:val="0051097D"/>
    <w:rsid w:val="00510E03"/>
    <w:rsid w:val="005119FF"/>
    <w:rsid w:val="00511F89"/>
    <w:rsid w:val="00512143"/>
    <w:rsid w:val="0051223F"/>
    <w:rsid w:val="005124F5"/>
    <w:rsid w:val="00514024"/>
    <w:rsid w:val="005147DA"/>
    <w:rsid w:val="00514E9C"/>
    <w:rsid w:val="005155C1"/>
    <w:rsid w:val="005155E8"/>
    <w:rsid w:val="0051584E"/>
    <w:rsid w:val="00515FE2"/>
    <w:rsid w:val="0051667D"/>
    <w:rsid w:val="00516D44"/>
    <w:rsid w:val="00517250"/>
    <w:rsid w:val="00517497"/>
    <w:rsid w:val="00517686"/>
    <w:rsid w:val="00517919"/>
    <w:rsid w:val="0052003E"/>
    <w:rsid w:val="0052018F"/>
    <w:rsid w:val="005203A4"/>
    <w:rsid w:val="005203CA"/>
    <w:rsid w:val="00520667"/>
    <w:rsid w:val="005216D1"/>
    <w:rsid w:val="0052194B"/>
    <w:rsid w:val="0052202C"/>
    <w:rsid w:val="00522B04"/>
    <w:rsid w:val="00522E6A"/>
    <w:rsid w:val="00523054"/>
    <w:rsid w:val="005235BA"/>
    <w:rsid w:val="00523A6D"/>
    <w:rsid w:val="00523ED3"/>
    <w:rsid w:val="005245E4"/>
    <w:rsid w:val="00524A0B"/>
    <w:rsid w:val="00525915"/>
    <w:rsid w:val="00525AA1"/>
    <w:rsid w:val="00526382"/>
    <w:rsid w:val="00526DB1"/>
    <w:rsid w:val="005270BB"/>
    <w:rsid w:val="0052720B"/>
    <w:rsid w:val="0052789B"/>
    <w:rsid w:val="00527ADA"/>
    <w:rsid w:val="00527B13"/>
    <w:rsid w:val="00530AB8"/>
    <w:rsid w:val="00530B99"/>
    <w:rsid w:val="00531817"/>
    <w:rsid w:val="00532325"/>
    <w:rsid w:val="005323FE"/>
    <w:rsid w:val="00532401"/>
    <w:rsid w:val="005327A8"/>
    <w:rsid w:val="00532B30"/>
    <w:rsid w:val="00532F02"/>
    <w:rsid w:val="00533458"/>
    <w:rsid w:val="00534C30"/>
    <w:rsid w:val="005351D0"/>
    <w:rsid w:val="00535A06"/>
    <w:rsid w:val="00535A20"/>
    <w:rsid w:val="00535C1E"/>
    <w:rsid w:val="00535E89"/>
    <w:rsid w:val="0053608D"/>
    <w:rsid w:val="0053618B"/>
    <w:rsid w:val="00536256"/>
    <w:rsid w:val="00536531"/>
    <w:rsid w:val="00536760"/>
    <w:rsid w:val="00536D0E"/>
    <w:rsid w:val="00536ECC"/>
    <w:rsid w:val="00536EF2"/>
    <w:rsid w:val="0053795D"/>
    <w:rsid w:val="00537A4F"/>
    <w:rsid w:val="00537B06"/>
    <w:rsid w:val="00540052"/>
    <w:rsid w:val="00540414"/>
    <w:rsid w:val="00540537"/>
    <w:rsid w:val="00540735"/>
    <w:rsid w:val="005415D3"/>
    <w:rsid w:val="0054191A"/>
    <w:rsid w:val="0054281C"/>
    <w:rsid w:val="00542DE6"/>
    <w:rsid w:val="005433DB"/>
    <w:rsid w:val="005437CD"/>
    <w:rsid w:val="0054405E"/>
    <w:rsid w:val="00545049"/>
    <w:rsid w:val="0054573A"/>
    <w:rsid w:val="00545811"/>
    <w:rsid w:val="005458F2"/>
    <w:rsid w:val="00545A92"/>
    <w:rsid w:val="0054716D"/>
    <w:rsid w:val="0054723B"/>
    <w:rsid w:val="00547ACD"/>
    <w:rsid w:val="0055004D"/>
    <w:rsid w:val="00550259"/>
    <w:rsid w:val="005503D5"/>
    <w:rsid w:val="0055062A"/>
    <w:rsid w:val="0055079A"/>
    <w:rsid w:val="005507C7"/>
    <w:rsid w:val="00550C37"/>
    <w:rsid w:val="00550F53"/>
    <w:rsid w:val="00551600"/>
    <w:rsid w:val="00551FAF"/>
    <w:rsid w:val="0055233A"/>
    <w:rsid w:val="00552663"/>
    <w:rsid w:val="00552796"/>
    <w:rsid w:val="005539D0"/>
    <w:rsid w:val="00553F96"/>
    <w:rsid w:val="00554546"/>
    <w:rsid w:val="00555CEE"/>
    <w:rsid w:val="00555EA7"/>
    <w:rsid w:val="00556A52"/>
    <w:rsid w:val="005570AB"/>
    <w:rsid w:val="005570CE"/>
    <w:rsid w:val="00557161"/>
    <w:rsid w:val="005572FC"/>
    <w:rsid w:val="00557633"/>
    <w:rsid w:val="00557678"/>
    <w:rsid w:val="00557E3E"/>
    <w:rsid w:val="00557F49"/>
    <w:rsid w:val="0056014E"/>
    <w:rsid w:val="0056059A"/>
    <w:rsid w:val="00560979"/>
    <w:rsid w:val="00560BC7"/>
    <w:rsid w:val="00561F42"/>
    <w:rsid w:val="0056221C"/>
    <w:rsid w:val="00562C44"/>
    <w:rsid w:val="005637BF"/>
    <w:rsid w:val="005645D2"/>
    <w:rsid w:val="005659A7"/>
    <w:rsid w:val="005660D9"/>
    <w:rsid w:val="00567EA3"/>
    <w:rsid w:val="00567FDB"/>
    <w:rsid w:val="00570246"/>
    <w:rsid w:val="0057037F"/>
    <w:rsid w:val="00570918"/>
    <w:rsid w:val="00570E41"/>
    <w:rsid w:val="00570E42"/>
    <w:rsid w:val="00572B0B"/>
    <w:rsid w:val="00572D9B"/>
    <w:rsid w:val="005731DB"/>
    <w:rsid w:val="00573A00"/>
    <w:rsid w:val="0057559C"/>
    <w:rsid w:val="0057583B"/>
    <w:rsid w:val="005758F3"/>
    <w:rsid w:val="00575E9A"/>
    <w:rsid w:val="00576B7A"/>
    <w:rsid w:val="00577CA3"/>
    <w:rsid w:val="00577E67"/>
    <w:rsid w:val="0058126D"/>
    <w:rsid w:val="00581D80"/>
    <w:rsid w:val="0058235D"/>
    <w:rsid w:val="00582CB3"/>
    <w:rsid w:val="00583069"/>
    <w:rsid w:val="0058319D"/>
    <w:rsid w:val="00583322"/>
    <w:rsid w:val="00583836"/>
    <w:rsid w:val="00583EDE"/>
    <w:rsid w:val="00583F26"/>
    <w:rsid w:val="00583F64"/>
    <w:rsid w:val="005848F9"/>
    <w:rsid w:val="00584AB9"/>
    <w:rsid w:val="00585092"/>
    <w:rsid w:val="005855EE"/>
    <w:rsid w:val="005858D1"/>
    <w:rsid w:val="0058612F"/>
    <w:rsid w:val="00586ABE"/>
    <w:rsid w:val="00586B33"/>
    <w:rsid w:val="00586D8E"/>
    <w:rsid w:val="00586E0C"/>
    <w:rsid w:val="005903C5"/>
    <w:rsid w:val="0059116F"/>
    <w:rsid w:val="0059155C"/>
    <w:rsid w:val="00591929"/>
    <w:rsid w:val="00591AA8"/>
    <w:rsid w:val="00592117"/>
    <w:rsid w:val="005923D6"/>
    <w:rsid w:val="00592903"/>
    <w:rsid w:val="00594833"/>
    <w:rsid w:val="00594A83"/>
    <w:rsid w:val="0059534D"/>
    <w:rsid w:val="00595A0F"/>
    <w:rsid w:val="005961D5"/>
    <w:rsid w:val="00596D1B"/>
    <w:rsid w:val="005A0696"/>
    <w:rsid w:val="005A14D5"/>
    <w:rsid w:val="005A1D44"/>
    <w:rsid w:val="005A22D1"/>
    <w:rsid w:val="005A3879"/>
    <w:rsid w:val="005A3A66"/>
    <w:rsid w:val="005A40D4"/>
    <w:rsid w:val="005A4ABA"/>
    <w:rsid w:val="005A5098"/>
    <w:rsid w:val="005A5235"/>
    <w:rsid w:val="005A5B0B"/>
    <w:rsid w:val="005A7C26"/>
    <w:rsid w:val="005A7D0B"/>
    <w:rsid w:val="005B0C51"/>
    <w:rsid w:val="005B1428"/>
    <w:rsid w:val="005B1495"/>
    <w:rsid w:val="005B1A89"/>
    <w:rsid w:val="005B1BC7"/>
    <w:rsid w:val="005B3404"/>
    <w:rsid w:val="005B342F"/>
    <w:rsid w:val="005B3932"/>
    <w:rsid w:val="005B3AB6"/>
    <w:rsid w:val="005B41EA"/>
    <w:rsid w:val="005B4965"/>
    <w:rsid w:val="005B4C27"/>
    <w:rsid w:val="005B5079"/>
    <w:rsid w:val="005B5119"/>
    <w:rsid w:val="005B534F"/>
    <w:rsid w:val="005B6401"/>
    <w:rsid w:val="005B64F9"/>
    <w:rsid w:val="005B65DC"/>
    <w:rsid w:val="005B6766"/>
    <w:rsid w:val="005B69A6"/>
    <w:rsid w:val="005B6BB2"/>
    <w:rsid w:val="005B7033"/>
    <w:rsid w:val="005C21DD"/>
    <w:rsid w:val="005C292E"/>
    <w:rsid w:val="005C31E3"/>
    <w:rsid w:val="005C3638"/>
    <w:rsid w:val="005C3A1D"/>
    <w:rsid w:val="005C433A"/>
    <w:rsid w:val="005C4464"/>
    <w:rsid w:val="005C495C"/>
    <w:rsid w:val="005C4E10"/>
    <w:rsid w:val="005C54B3"/>
    <w:rsid w:val="005C5E7F"/>
    <w:rsid w:val="005C6C96"/>
    <w:rsid w:val="005C6CD1"/>
    <w:rsid w:val="005C6D76"/>
    <w:rsid w:val="005C7097"/>
    <w:rsid w:val="005C72F7"/>
    <w:rsid w:val="005C73D9"/>
    <w:rsid w:val="005C76BB"/>
    <w:rsid w:val="005C76F1"/>
    <w:rsid w:val="005C7ADC"/>
    <w:rsid w:val="005C7F25"/>
    <w:rsid w:val="005D0F4F"/>
    <w:rsid w:val="005D1FA3"/>
    <w:rsid w:val="005D22CB"/>
    <w:rsid w:val="005D3850"/>
    <w:rsid w:val="005D56D0"/>
    <w:rsid w:val="005D57C4"/>
    <w:rsid w:val="005D5830"/>
    <w:rsid w:val="005D5BFD"/>
    <w:rsid w:val="005D653B"/>
    <w:rsid w:val="005D762A"/>
    <w:rsid w:val="005D7E1E"/>
    <w:rsid w:val="005D7FD6"/>
    <w:rsid w:val="005E0B42"/>
    <w:rsid w:val="005E1596"/>
    <w:rsid w:val="005E1D9A"/>
    <w:rsid w:val="005E1F9E"/>
    <w:rsid w:val="005E23D4"/>
    <w:rsid w:val="005E26A7"/>
    <w:rsid w:val="005E29FB"/>
    <w:rsid w:val="005E2B3C"/>
    <w:rsid w:val="005E2E6F"/>
    <w:rsid w:val="005E3CDD"/>
    <w:rsid w:val="005E5E7C"/>
    <w:rsid w:val="005E64E3"/>
    <w:rsid w:val="005E66F6"/>
    <w:rsid w:val="005E68E3"/>
    <w:rsid w:val="005E727D"/>
    <w:rsid w:val="005F01A7"/>
    <w:rsid w:val="005F0B05"/>
    <w:rsid w:val="005F0CA4"/>
    <w:rsid w:val="005F0E60"/>
    <w:rsid w:val="005F31D4"/>
    <w:rsid w:val="005F4F34"/>
    <w:rsid w:val="005F4FC3"/>
    <w:rsid w:val="005F5093"/>
    <w:rsid w:val="005F56A1"/>
    <w:rsid w:val="005F59B9"/>
    <w:rsid w:val="005F5B3E"/>
    <w:rsid w:val="005F76AB"/>
    <w:rsid w:val="006002C4"/>
    <w:rsid w:val="006002C9"/>
    <w:rsid w:val="00600610"/>
    <w:rsid w:val="00600876"/>
    <w:rsid w:val="00600AF6"/>
    <w:rsid w:val="00600B49"/>
    <w:rsid w:val="00600CB9"/>
    <w:rsid w:val="00601223"/>
    <w:rsid w:val="00602949"/>
    <w:rsid w:val="00602AEA"/>
    <w:rsid w:val="0060318A"/>
    <w:rsid w:val="0060398D"/>
    <w:rsid w:val="00603A5D"/>
    <w:rsid w:val="00604595"/>
    <w:rsid w:val="006049BC"/>
    <w:rsid w:val="00604C17"/>
    <w:rsid w:val="006051FA"/>
    <w:rsid w:val="006057AB"/>
    <w:rsid w:val="0060581C"/>
    <w:rsid w:val="00605E8C"/>
    <w:rsid w:val="00607276"/>
    <w:rsid w:val="00607515"/>
    <w:rsid w:val="00607B47"/>
    <w:rsid w:val="00607D87"/>
    <w:rsid w:val="0061009E"/>
    <w:rsid w:val="006100F2"/>
    <w:rsid w:val="006108F1"/>
    <w:rsid w:val="00611840"/>
    <w:rsid w:val="006121F3"/>
    <w:rsid w:val="006139C3"/>
    <w:rsid w:val="00614E13"/>
    <w:rsid w:val="00614E5A"/>
    <w:rsid w:val="006156CD"/>
    <w:rsid w:val="00615A69"/>
    <w:rsid w:val="00615D23"/>
    <w:rsid w:val="00616101"/>
    <w:rsid w:val="006163EF"/>
    <w:rsid w:val="0061642F"/>
    <w:rsid w:val="00616524"/>
    <w:rsid w:val="006168B6"/>
    <w:rsid w:val="00616E8F"/>
    <w:rsid w:val="0061721C"/>
    <w:rsid w:val="006173A2"/>
    <w:rsid w:val="00617825"/>
    <w:rsid w:val="006201A1"/>
    <w:rsid w:val="00620234"/>
    <w:rsid w:val="00620987"/>
    <w:rsid w:val="0062175D"/>
    <w:rsid w:val="0062182C"/>
    <w:rsid w:val="00621E47"/>
    <w:rsid w:val="00622616"/>
    <w:rsid w:val="00622DFE"/>
    <w:rsid w:val="0062341F"/>
    <w:rsid w:val="006252E9"/>
    <w:rsid w:val="00625300"/>
    <w:rsid w:val="00625978"/>
    <w:rsid w:val="00626024"/>
    <w:rsid w:val="006261A2"/>
    <w:rsid w:val="006261D1"/>
    <w:rsid w:val="00626221"/>
    <w:rsid w:val="00626416"/>
    <w:rsid w:val="00626593"/>
    <w:rsid w:val="00626E93"/>
    <w:rsid w:val="00627E4D"/>
    <w:rsid w:val="00627F1C"/>
    <w:rsid w:val="00630A79"/>
    <w:rsid w:val="00630EA9"/>
    <w:rsid w:val="00631262"/>
    <w:rsid w:val="006314F2"/>
    <w:rsid w:val="00631B28"/>
    <w:rsid w:val="00632528"/>
    <w:rsid w:val="00633D9A"/>
    <w:rsid w:val="00633E84"/>
    <w:rsid w:val="00633E90"/>
    <w:rsid w:val="006346E2"/>
    <w:rsid w:val="00634777"/>
    <w:rsid w:val="00634AC6"/>
    <w:rsid w:val="00634E9E"/>
    <w:rsid w:val="006353C5"/>
    <w:rsid w:val="00635616"/>
    <w:rsid w:val="00635B75"/>
    <w:rsid w:val="00635D30"/>
    <w:rsid w:val="00636D7A"/>
    <w:rsid w:val="00637355"/>
    <w:rsid w:val="0063747A"/>
    <w:rsid w:val="006378C3"/>
    <w:rsid w:val="00641096"/>
    <w:rsid w:val="006412E2"/>
    <w:rsid w:val="006419FA"/>
    <w:rsid w:val="00641BE5"/>
    <w:rsid w:val="0064344D"/>
    <w:rsid w:val="00643A14"/>
    <w:rsid w:val="006457E5"/>
    <w:rsid w:val="006465E7"/>
    <w:rsid w:val="00646AC5"/>
    <w:rsid w:val="00646CB8"/>
    <w:rsid w:val="00646D67"/>
    <w:rsid w:val="00646EB2"/>
    <w:rsid w:val="006473EE"/>
    <w:rsid w:val="0064751D"/>
    <w:rsid w:val="00647BB7"/>
    <w:rsid w:val="00647DDE"/>
    <w:rsid w:val="00650507"/>
    <w:rsid w:val="0065097F"/>
    <w:rsid w:val="00650D74"/>
    <w:rsid w:val="00651299"/>
    <w:rsid w:val="0065180D"/>
    <w:rsid w:val="00651986"/>
    <w:rsid w:val="00651B5A"/>
    <w:rsid w:val="00651DCF"/>
    <w:rsid w:val="00651F05"/>
    <w:rsid w:val="006532C9"/>
    <w:rsid w:val="00655AD3"/>
    <w:rsid w:val="00655EC9"/>
    <w:rsid w:val="006563EF"/>
    <w:rsid w:val="00656483"/>
    <w:rsid w:val="00656611"/>
    <w:rsid w:val="00657A36"/>
    <w:rsid w:val="00657BD1"/>
    <w:rsid w:val="00657C4E"/>
    <w:rsid w:val="00657EBC"/>
    <w:rsid w:val="00660045"/>
    <w:rsid w:val="00660202"/>
    <w:rsid w:val="00660CD1"/>
    <w:rsid w:val="00660E10"/>
    <w:rsid w:val="006617A1"/>
    <w:rsid w:val="00661C98"/>
    <w:rsid w:val="00661E2D"/>
    <w:rsid w:val="00661E80"/>
    <w:rsid w:val="00662622"/>
    <w:rsid w:val="00662672"/>
    <w:rsid w:val="006626E4"/>
    <w:rsid w:val="0066350C"/>
    <w:rsid w:val="0066370A"/>
    <w:rsid w:val="0066456C"/>
    <w:rsid w:val="00664856"/>
    <w:rsid w:val="00664BFE"/>
    <w:rsid w:val="00664C7A"/>
    <w:rsid w:val="00664F47"/>
    <w:rsid w:val="00664F76"/>
    <w:rsid w:val="006652A3"/>
    <w:rsid w:val="00665C9D"/>
    <w:rsid w:val="00665E3B"/>
    <w:rsid w:val="006660E4"/>
    <w:rsid w:val="00666A05"/>
    <w:rsid w:val="006679B5"/>
    <w:rsid w:val="00670001"/>
    <w:rsid w:val="00670343"/>
    <w:rsid w:val="00670831"/>
    <w:rsid w:val="0067159F"/>
    <w:rsid w:val="00672396"/>
    <w:rsid w:val="00672A7D"/>
    <w:rsid w:val="0067364B"/>
    <w:rsid w:val="00673A57"/>
    <w:rsid w:val="00674483"/>
    <w:rsid w:val="00675871"/>
    <w:rsid w:val="00677082"/>
    <w:rsid w:val="0068001C"/>
    <w:rsid w:val="006804FB"/>
    <w:rsid w:val="00680CE4"/>
    <w:rsid w:val="00680E51"/>
    <w:rsid w:val="006815E1"/>
    <w:rsid w:val="006816CD"/>
    <w:rsid w:val="00681F27"/>
    <w:rsid w:val="0068213B"/>
    <w:rsid w:val="0068323F"/>
    <w:rsid w:val="00683E42"/>
    <w:rsid w:val="00683F8E"/>
    <w:rsid w:val="00684065"/>
    <w:rsid w:val="00684A81"/>
    <w:rsid w:val="00684D16"/>
    <w:rsid w:val="00684DCD"/>
    <w:rsid w:val="006851C5"/>
    <w:rsid w:val="006860DC"/>
    <w:rsid w:val="0068654B"/>
    <w:rsid w:val="00686582"/>
    <w:rsid w:val="00686C43"/>
    <w:rsid w:val="006877EC"/>
    <w:rsid w:val="00687C59"/>
    <w:rsid w:val="00687DF5"/>
    <w:rsid w:val="00687E69"/>
    <w:rsid w:val="00690A65"/>
    <w:rsid w:val="006913A6"/>
    <w:rsid w:val="006921EB"/>
    <w:rsid w:val="00692D9C"/>
    <w:rsid w:val="00693E4A"/>
    <w:rsid w:val="006953D5"/>
    <w:rsid w:val="00695B6C"/>
    <w:rsid w:val="00696D0E"/>
    <w:rsid w:val="00696D9F"/>
    <w:rsid w:val="006975EF"/>
    <w:rsid w:val="006A0EE9"/>
    <w:rsid w:val="006A0F30"/>
    <w:rsid w:val="006A1021"/>
    <w:rsid w:val="006A1616"/>
    <w:rsid w:val="006A205B"/>
    <w:rsid w:val="006A2964"/>
    <w:rsid w:val="006A298E"/>
    <w:rsid w:val="006A2A7B"/>
    <w:rsid w:val="006A2F6B"/>
    <w:rsid w:val="006A3110"/>
    <w:rsid w:val="006A341C"/>
    <w:rsid w:val="006A3706"/>
    <w:rsid w:val="006A3732"/>
    <w:rsid w:val="006A3B4E"/>
    <w:rsid w:val="006A4120"/>
    <w:rsid w:val="006A42F8"/>
    <w:rsid w:val="006A4C6E"/>
    <w:rsid w:val="006A531E"/>
    <w:rsid w:val="006A5A12"/>
    <w:rsid w:val="006A5F49"/>
    <w:rsid w:val="006B028E"/>
    <w:rsid w:val="006B11BF"/>
    <w:rsid w:val="006B16F2"/>
    <w:rsid w:val="006B1F8B"/>
    <w:rsid w:val="006B2135"/>
    <w:rsid w:val="006B2383"/>
    <w:rsid w:val="006B24C5"/>
    <w:rsid w:val="006B2D71"/>
    <w:rsid w:val="006B2F6C"/>
    <w:rsid w:val="006B3158"/>
    <w:rsid w:val="006B3EB7"/>
    <w:rsid w:val="006B4921"/>
    <w:rsid w:val="006B49F9"/>
    <w:rsid w:val="006B4B7E"/>
    <w:rsid w:val="006B5202"/>
    <w:rsid w:val="006B5705"/>
    <w:rsid w:val="006B5956"/>
    <w:rsid w:val="006C0466"/>
    <w:rsid w:val="006C1489"/>
    <w:rsid w:val="006C1909"/>
    <w:rsid w:val="006C1C05"/>
    <w:rsid w:val="006C20F3"/>
    <w:rsid w:val="006C3239"/>
    <w:rsid w:val="006C3759"/>
    <w:rsid w:val="006C3C22"/>
    <w:rsid w:val="006C3F2E"/>
    <w:rsid w:val="006C45C0"/>
    <w:rsid w:val="006C483B"/>
    <w:rsid w:val="006C6057"/>
    <w:rsid w:val="006C6C8F"/>
    <w:rsid w:val="006C724E"/>
    <w:rsid w:val="006C7743"/>
    <w:rsid w:val="006D0447"/>
    <w:rsid w:val="006D0C44"/>
    <w:rsid w:val="006D197F"/>
    <w:rsid w:val="006D1B4A"/>
    <w:rsid w:val="006D23E1"/>
    <w:rsid w:val="006D281D"/>
    <w:rsid w:val="006D2BDF"/>
    <w:rsid w:val="006D2F4B"/>
    <w:rsid w:val="006D4129"/>
    <w:rsid w:val="006D4AAF"/>
    <w:rsid w:val="006D559C"/>
    <w:rsid w:val="006D56A5"/>
    <w:rsid w:val="006D6169"/>
    <w:rsid w:val="006D63EB"/>
    <w:rsid w:val="006D64FF"/>
    <w:rsid w:val="006D67F6"/>
    <w:rsid w:val="006D6957"/>
    <w:rsid w:val="006D6A68"/>
    <w:rsid w:val="006D6A82"/>
    <w:rsid w:val="006D7719"/>
    <w:rsid w:val="006D7BF4"/>
    <w:rsid w:val="006E025A"/>
    <w:rsid w:val="006E09C3"/>
    <w:rsid w:val="006E0BF9"/>
    <w:rsid w:val="006E0D07"/>
    <w:rsid w:val="006E117C"/>
    <w:rsid w:val="006E11DF"/>
    <w:rsid w:val="006E228A"/>
    <w:rsid w:val="006E234F"/>
    <w:rsid w:val="006E2745"/>
    <w:rsid w:val="006E34B8"/>
    <w:rsid w:val="006E34CE"/>
    <w:rsid w:val="006E37D4"/>
    <w:rsid w:val="006E3A37"/>
    <w:rsid w:val="006E44B2"/>
    <w:rsid w:val="006E534B"/>
    <w:rsid w:val="006E5566"/>
    <w:rsid w:val="006E58CB"/>
    <w:rsid w:val="006E5A5F"/>
    <w:rsid w:val="006E626E"/>
    <w:rsid w:val="006E67DC"/>
    <w:rsid w:val="006E707B"/>
    <w:rsid w:val="006E74A6"/>
    <w:rsid w:val="006E7DA5"/>
    <w:rsid w:val="006F0B41"/>
    <w:rsid w:val="006F0C47"/>
    <w:rsid w:val="006F0D9A"/>
    <w:rsid w:val="006F1120"/>
    <w:rsid w:val="006F183C"/>
    <w:rsid w:val="006F26CC"/>
    <w:rsid w:val="006F2804"/>
    <w:rsid w:val="006F297C"/>
    <w:rsid w:val="006F2CD3"/>
    <w:rsid w:val="006F2D02"/>
    <w:rsid w:val="006F2F18"/>
    <w:rsid w:val="006F336E"/>
    <w:rsid w:val="006F361D"/>
    <w:rsid w:val="006F36C6"/>
    <w:rsid w:val="006F37BA"/>
    <w:rsid w:val="006F39E4"/>
    <w:rsid w:val="006F4746"/>
    <w:rsid w:val="006F4DE4"/>
    <w:rsid w:val="006F4E7A"/>
    <w:rsid w:val="006F504F"/>
    <w:rsid w:val="006F5307"/>
    <w:rsid w:val="006F63E0"/>
    <w:rsid w:val="006F6E1C"/>
    <w:rsid w:val="006F7988"/>
    <w:rsid w:val="006F7FB5"/>
    <w:rsid w:val="007000CF"/>
    <w:rsid w:val="00700177"/>
    <w:rsid w:val="0070056D"/>
    <w:rsid w:val="00700DAC"/>
    <w:rsid w:val="00701C28"/>
    <w:rsid w:val="00702B8D"/>
    <w:rsid w:val="00702D2A"/>
    <w:rsid w:val="0070345B"/>
    <w:rsid w:val="00703DF1"/>
    <w:rsid w:val="0070486B"/>
    <w:rsid w:val="00704BFB"/>
    <w:rsid w:val="00704F78"/>
    <w:rsid w:val="0070515A"/>
    <w:rsid w:val="00705581"/>
    <w:rsid w:val="00706146"/>
    <w:rsid w:val="00706154"/>
    <w:rsid w:val="00706B9C"/>
    <w:rsid w:val="007077A9"/>
    <w:rsid w:val="00707A33"/>
    <w:rsid w:val="007108CC"/>
    <w:rsid w:val="007117BB"/>
    <w:rsid w:val="00711B7E"/>
    <w:rsid w:val="00712514"/>
    <w:rsid w:val="00712829"/>
    <w:rsid w:val="0071299E"/>
    <w:rsid w:val="00712AE8"/>
    <w:rsid w:val="00712EAF"/>
    <w:rsid w:val="0071318C"/>
    <w:rsid w:val="007138E8"/>
    <w:rsid w:val="00713B86"/>
    <w:rsid w:val="00714C4F"/>
    <w:rsid w:val="00714D55"/>
    <w:rsid w:val="00714E29"/>
    <w:rsid w:val="0071527D"/>
    <w:rsid w:val="0071712B"/>
    <w:rsid w:val="0071732F"/>
    <w:rsid w:val="00717CE2"/>
    <w:rsid w:val="00720549"/>
    <w:rsid w:val="00721089"/>
    <w:rsid w:val="00722EAC"/>
    <w:rsid w:val="00723388"/>
    <w:rsid w:val="00723455"/>
    <w:rsid w:val="00723683"/>
    <w:rsid w:val="00723984"/>
    <w:rsid w:val="00723A28"/>
    <w:rsid w:val="00724778"/>
    <w:rsid w:val="00724AA8"/>
    <w:rsid w:val="0072566D"/>
    <w:rsid w:val="0072627A"/>
    <w:rsid w:val="00726462"/>
    <w:rsid w:val="007267F7"/>
    <w:rsid w:val="00726F37"/>
    <w:rsid w:val="00727BB7"/>
    <w:rsid w:val="007308D0"/>
    <w:rsid w:val="007309C0"/>
    <w:rsid w:val="007319B8"/>
    <w:rsid w:val="0073208E"/>
    <w:rsid w:val="00732163"/>
    <w:rsid w:val="00732BD3"/>
    <w:rsid w:val="00732C3A"/>
    <w:rsid w:val="00733471"/>
    <w:rsid w:val="00733953"/>
    <w:rsid w:val="0073459C"/>
    <w:rsid w:val="0073470C"/>
    <w:rsid w:val="00735549"/>
    <w:rsid w:val="007362D2"/>
    <w:rsid w:val="00736515"/>
    <w:rsid w:val="00736770"/>
    <w:rsid w:val="00736F61"/>
    <w:rsid w:val="0073720A"/>
    <w:rsid w:val="007378EC"/>
    <w:rsid w:val="00737B4D"/>
    <w:rsid w:val="00737BA4"/>
    <w:rsid w:val="00737CC2"/>
    <w:rsid w:val="00737FF7"/>
    <w:rsid w:val="00740112"/>
    <w:rsid w:val="0074063E"/>
    <w:rsid w:val="00740B84"/>
    <w:rsid w:val="00740DA7"/>
    <w:rsid w:val="00741537"/>
    <w:rsid w:val="0074156B"/>
    <w:rsid w:val="00741856"/>
    <w:rsid w:val="007425F4"/>
    <w:rsid w:val="007428C1"/>
    <w:rsid w:val="00742CDA"/>
    <w:rsid w:val="0074395A"/>
    <w:rsid w:val="00743BD6"/>
    <w:rsid w:val="00743D04"/>
    <w:rsid w:val="007442BC"/>
    <w:rsid w:val="0074475A"/>
    <w:rsid w:val="007447EE"/>
    <w:rsid w:val="00745F27"/>
    <w:rsid w:val="00746AF4"/>
    <w:rsid w:val="007473CF"/>
    <w:rsid w:val="0074746D"/>
    <w:rsid w:val="00750122"/>
    <w:rsid w:val="007508A5"/>
    <w:rsid w:val="00750A25"/>
    <w:rsid w:val="00750FBD"/>
    <w:rsid w:val="00751220"/>
    <w:rsid w:val="00751BEC"/>
    <w:rsid w:val="00752759"/>
    <w:rsid w:val="007530FD"/>
    <w:rsid w:val="00753221"/>
    <w:rsid w:val="00753225"/>
    <w:rsid w:val="00753265"/>
    <w:rsid w:val="007537A1"/>
    <w:rsid w:val="007539AC"/>
    <w:rsid w:val="00753DD9"/>
    <w:rsid w:val="00754464"/>
    <w:rsid w:val="00755CCC"/>
    <w:rsid w:val="00756168"/>
    <w:rsid w:val="00756485"/>
    <w:rsid w:val="00756BC5"/>
    <w:rsid w:val="00756C68"/>
    <w:rsid w:val="00756E27"/>
    <w:rsid w:val="0075784C"/>
    <w:rsid w:val="007603EE"/>
    <w:rsid w:val="0076048D"/>
    <w:rsid w:val="00760712"/>
    <w:rsid w:val="00760AD5"/>
    <w:rsid w:val="00761CF4"/>
    <w:rsid w:val="0076276D"/>
    <w:rsid w:val="00762DF3"/>
    <w:rsid w:val="00763185"/>
    <w:rsid w:val="00763332"/>
    <w:rsid w:val="00763449"/>
    <w:rsid w:val="007640E6"/>
    <w:rsid w:val="007642A6"/>
    <w:rsid w:val="0076447A"/>
    <w:rsid w:val="007647CE"/>
    <w:rsid w:val="007668E1"/>
    <w:rsid w:val="007671FB"/>
    <w:rsid w:val="007675DD"/>
    <w:rsid w:val="00767BA5"/>
    <w:rsid w:val="00767D8F"/>
    <w:rsid w:val="0077000A"/>
    <w:rsid w:val="00770024"/>
    <w:rsid w:val="00770513"/>
    <w:rsid w:val="007711C5"/>
    <w:rsid w:val="007717AA"/>
    <w:rsid w:val="007717C1"/>
    <w:rsid w:val="00771F9F"/>
    <w:rsid w:val="00772D8A"/>
    <w:rsid w:val="00772F70"/>
    <w:rsid w:val="007733B1"/>
    <w:rsid w:val="00773720"/>
    <w:rsid w:val="00773ACA"/>
    <w:rsid w:val="007740F3"/>
    <w:rsid w:val="00774FAD"/>
    <w:rsid w:val="0077584E"/>
    <w:rsid w:val="0077599C"/>
    <w:rsid w:val="00776200"/>
    <w:rsid w:val="00776D14"/>
    <w:rsid w:val="007773FE"/>
    <w:rsid w:val="007801F4"/>
    <w:rsid w:val="00780A20"/>
    <w:rsid w:val="00781B7F"/>
    <w:rsid w:val="0078210F"/>
    <w:rsid w:val="007824E5"/>
    <w:rsid w:val="00782D10"/>
    <w:rsid w:val="00782FFE"/>
    <w:rsid w:val="0078368C"/>
    <w:rsid w:val="00783C51"/>
    <w:rsid w:val="00783D18"/>
    <w:rsid w:val="00784CB3"/>
    <w:rsid w:val="00784EA5"/>
    <w:rsid w:val="00786004"/>
    <w:rsid w:val="00786252"/>
    <w:rsid w:val="00786D4C"/>
    <w:rsid w:val="007872EC"/>
    <w:rsid w:val="00787876"/>
    <w:rsid w:val="0079003D"/>
    <w:rsid w:val="007901A6"/>
    <w:rsid w:val="00790760"/>
    <w:rsid w:val="007908D1"/>
    <w:rsid w:val="007911D4"/>
    <w:rsid w:val="00791448"/>
    <w:rsid w:val="0079168E"/>
    <w:rsid w:val="0079196C"/>
    <w:rsid w:val="00791C4A"/>
    <w:rsid w:val="00791CA8"/>
    <w:rsid w:val="0079229B"/>
    <w:rsid w:val="0079272E"/>
    <w:rsid w:val="007927CF"/>
    <w:rsid w:val="00792C80"/>
    <w:rsid w:val="00792D0B"/>
    <w:rsid w:val="007936C9"/>
    <w:rsid w:val="0079391C"/>
    <w:rsid w:val="00793CE4"/>
    <w:rsid w:val="0079407C"/>
    <w:rsid w:val="00794293"/>
    <w:rsid w:val="007945F1"/>
    <w:rsid w:val="00794756"/>
    <w:rsid w:val="007952AB"/>
    <w:rsid w:val="007952DF"/>
    <w:rsid w:val="007955A8"/>
    <w:rsid w:val="00795900"/>
    <w:rsid w:val="00795BBE"/>
    <w:rsid w:val="0079627E"/>
    <w:rsid w:val="007968FD"/>
    <w:rsid w:val="00796C42"/>
    <w:rsid w:val="00797DF3"/>
    <w:rsid w:val="007A0618"/>
    <w:rsid w:val="007A1166"/>
    <w:rsid w:val="007A14E5"/>
    <w:rsid w:val="007A154D"/>
    <w:rsid w:val="007A1A72"/>
    <w:rsid w:val="007A20E5"/>
    <w:rsid w:val="007A20FE"/>
    <w:rsid w:val="007A21FE"/>
    <w:rsid w:val="007A2BAC"/>
    <w:rsid w:val="007A33B6"/>
    <w:rsid w:val="007A348A"/>
    <w:rsid w:val="007A39B3"/>
    <w:rsid w:val="007A3C02"/>
    <w:rsid w:val="007A48AD"/>
    <w:rsid w:val="007A4CD4"/>
    <w:rsid w:val="007A5D1D"/>
    <w:rsid w:val="007A5E13"/>
    <w:rsid w:val="007A5E54"/>
    <w:rsid w:val="007A62E4"/>
    <w:rsid w:val="007A644F"/>
    <w:rsid w:val="007A676F"/>
    <w:rsid w:val="007A6935"/>
    <w:rsid w:val="007B0231"/>
    <w:rsid w:val="007B0E89"/>
    <w:rsid w:val="007B1BF2"/>
    <w:rsid w:val="007B2446"/>
    <w:rsid w:val="007B36F5"/>
    <w:rsid w:val="007B3E91"/>
    <w:rsid w:val="007B4A73"/>
    <w:rsid w:val="007B4F34"/>
    <w:rsid w:val="007B5188"/>
    <w:rsid w:val="007B52B7"/>
    <w:rsid w:val="007B5B7A"/>
    <w:rsid w:val="007B5C54"/>
    <w:rsid w:val="007B620C"/>
    <w:rsid w:val="007B6576"/>
    <w:rsid w:val="007B6FCB"/>
    <w:rsid w:val="007B7D1B"/>
    <w:rsid w:val="007B7D6A"/>
    <w:rsid w:val="007C019C"/>
    <w:rsid w:val="007C02CC"/>
    <w:rsid w:val="007C05A4"/>
    <w:rsid w:val="007C05D1"/>
    <w:rsid w:val="007C0B0F"/>
    <w:rsid w:val="007C0EFC"/>
    <w:rsid w:val="007C1AAD"/>
    <w:rsid w:val="007C1CE1"/>
    <w:rsid w:val="007C1D05"/>
    <w:rsid w:val="007C2011"/>
    <w:rsid w:val="007C2064"/>
    <w:rsid w:val="007C21AB"/>
    <w:rsid w:val="007C2438"/>
    <w:rsid w:val="007C277C"/>
    <w:rsid w:val="007C28FA"/>
    <w:rsid w:val="007C2F6F"/>
    <w:rsid w:val="007C3749"/>
    <w:rsid w:val="007C4B7B"/>
    <w:rsid w:val="007C57A5"/>
    <w:rsid w:val="007C58E0"/>
    <w:rsid w:val="007C59A9"/>
    <w:rsid w:val="007C6308"/>
    <w:rsid w:val="007C6861"/>
    <w:rsid w:val="007C6A44"/>
    <w:rsid w:val="007C6C1C"/>
    <w:rsid w:val="007C7697"/>
    <w:rsid w:val="007C776E"/>
    <w:rsid w:val="007C7D69"/>
    <w:rsid w:val="007D0383"/>
    <w:rsid w:val="007D0467"/>
    <w:rsid w:val="007D088C"/>
    <w:rsid w:val="007D0BCA"/>
    <w:rsid w:val="007D1400"/>
    <w:rsid w:val="007D158C"/>
    <w:rsid w:val="007D1AC6"/>
    <w:rsid w:val="007D2732"/>
    <w:rsid w:val="007D29DF"/>
    <w:rsid w:val="007D2AB1"/>
    <w:rsid w:val="007D2E5E"/>
    <w:rsid w:val="007D4857"/>
    <w:rsid w:val="007D517C"/>
    <w:rsid w:val="007D55D8"/>
    <w:rsid w:val="007D60C4"/>
    <w:rsid w:val="007D68EB"/>
    <w:rsid w:val="007D7A4E"/>
    <w:rsid w:val="007D7B09"/>
    <w:rsid w:val="007D7C48"/>
    <w:rsid w:val="007E02A9"/>
    <w:rsid w:val="007E034E"/>
    <w:rsid w:val="007E0BB3"/>
    <w:rsid w:val="007E137C"/>
    <w:rsid w:val="007E204A"/>
    <w:rsid w:val="007E296C"/>
    <w:rsid w:val="007E29F0"/>
    <w:rsid w:val="007E4BBC"/>
    <w:rsid w:val="007E50EC"/>
    <w:rsid w:val="007E55D2"/>
    <w:rsid w:val="007E5A72"/>
    <w:rsid w:val="007E646A"/>
    <w:rsid w:val="007E696B"/>
    <w:rsid w:val="007E7552"/>
    <w:rsid w:val="007E75B8"/>
    <w:rsid w:val="007E79FC"/>
    <w:rsid w:val="007F20C1"/>
    <w:rsid w:val="007F2F22"/>
    <w:rsid w:val="007F2FB3"/>
    <w:rsid w:val="007F346D"/>
    <w:rsid w:val="007F3EF8"/>
    <w:rsid w:val="007F47D7"/>
    <w:rsid w:val="007F52F9"/>
    <w:rsid w:val="007F5498"/>
    <w:rsid w:val="007F5923"/>
    <w:rsid w:val="007F5AAD"/>
    <w:rsid w:val="007F5BE8"/>
    <w:rsid w:val="007F5DA5"/>
    <w:rsid w:val="007F631A"/>
    <w:rsid w:val="007F631C"/>
    <w:rsid w:val="0080052E"/>
    <w:rsid w:val="00800F16"/>
    <w:rsid w:val="00800F22"/>
    <w:rsid w:val="008014B5"/>
    <w:rsid w:val="0080167D"/>
    <w:rsid w:val="008027A4"/>
    <w:rsid w:val="00803484"/>
    <w:rsid w:val="008041BA"/>
    <w:rsid w:val="00806374"/>
    <w:rsid w:val="00806741"/>
    <w:rsid w:val="00806E91"/>
    <w:rsid w:val="00807145"/>
    <w:rsid w:val="00810FE8"/>
    <w:rsid w:val="00811F69"/>
    <w:rsid w:val="0081245B"/>
    <w:rsid w:val="0081265B"/>
    <w:rsid w:val="00813143"/>
    <w:rsid w:val="00813845"/>
    <w:rsid w:val="00814293"/>
    <w:rsid w:val="008144AD"/>
    <w:rsid w:val="0081467E"/>
    <w:rsid w:val="008151B7"/>
    <w:rsid w:val="00816730"/>
    <w:rsid w:val="00816CB8"/>
    <w:rsid w:val="00816F63"/>
    <w:rsid w:val="00820645"/>
    <w:rsid w:val="00820D6C"/>
    <w:rsid w:val="0082124A"/>
    <w:rsid w:val="008215D9"/>
    <w:rsid w:val="008223E8"/>
    <w:rsid w:val="008226C5"/>
    <w:rsid w:val="0082378E"/>
    <w:rsid w:val="00823EA6"/>
    <w:rsid w:val="00824367"/>
    <w:rsid w:val="00824702"/>
    <w:rsid w:val="0082483E"/>
    <w:rsid w:val="008249B5"/>
    <w:rsid w:val="0082579D"/>
    <w:rsid w:val="008259BC"/>
    <w:rsid w:val="00825FD7"/>
    <w:rsid w:val="008260CF"/>
    <w:rsid w:val="008264DC"/>
    <w:rsid w:val="0082671E"/>
    <w:rsid w:val="008267B5"/>
    <w:rsid w:val="008267F0"/>
    <w:rsid w:val="00826E81"/>
    <w:rsid w:val="00827BF9"/>
    <w:rsid w:val="00827DC9"/>
    <w:rsid w:val="00827FA3"/>
    <w:rsid w:val="0083067A"/>
    <w:rsid w:val="00830F57"/>
    <w:rsid w:val="008310C6"/>
    <w:rsid w:val="00831404"/>
    <w:rsid w:val="008318F7"/>
    <w:rsid w:val="00831A20"/>
    <w:rsid w:val="00831C97"/>
    <w:rsid w:val="00832394"/>
    <w:rsid w:val="00832CDE"/>
    <w:rsid w:val="00832F43"/>
    <w:rsid w:val="00833FD7"/>
    <w:rsid w:val="00835521"/>
    <w:rsid w:val="00835AC8"/>
    <w:rsid w:val="0083687E"/>
    <w:rsid w:val="0083693B"/>
    <w:rsid w:val="008379B9"/>
    <w:rsid w:val="00841999"/>
    <w:rsid w:val="00841AF9"/>
    <w:rsid w:val="0084213F"/>
    <w:rsid w:val="00842320"/>
    <w:rsid w:val="008432D8"/>
    <w:rsid w:val="00843E8A"/>
    <w:rsid w:val="0084432D"/>
    <w:rsid w:val="00844368"/>
    <w:rsid w:val="00844A3C"/>
    <w:rsid w:val="00844E30"/>
    <w:rsid w:val="008456B6"/>
    <w:rsid w:val="00845FB6"/>
    <w:rsid w:val="008468B0"/>
    <w:rsid w:val="00846D5E"/>
    <w:rsid w:val="00846F90"/>
    <w:rsid w:val="008500C9"/>
    <w:rsid w:val="008503B5"/>
    <w:rsid w:val="008503F6"/>
    <w:rsid w:val="00850820"/>
    <w:rsid w:val="008508A3"/>
    <w:rsid w:val="00850DB8"/>
    <w:rsid w:val="008513A0"/>
    <w:rsid w:val="008518D8"/>
    <w:rsid w:val="0085190B"/>
    <w:rsid w:val="00851F64"/>
    <w:rsid w:val="00852557"/>
    <w:rsid w:val="0085290F"/>
    <w:rsid w:val="00852C27"/>
    <w:rsid w:val="008530D1"/>
    <w:rsid w:val="00853635"/>
    <w:rsid w:val="008539F0"/>
    <w:rsid w:val="008542F5"/>
    <w:rsid w:val="0085480E"/>
    <w:rsid w:val="00855A3D"/>
    <w:rsid w:val="00856999"/>
    <w:rsid w:val="00857049"/>
    <w:rsid w:val="00860D02"/>
    <w:rsid w:val="00862164"/>
    <w:rsid w:val="008626CA"/>
    <w:rsid w:val="00862EC4"/>
    <w:rsid w:val="00863310"/>
    <w:rsid w:val="00863421"/>
    <w:rsid w:val="0086357C"/>
    <w:rsid w:val="0086405C"/>
    <w:rsid w:val="008642EF"/>
    <w:rsid w:val="00864801"/>
    <w:rsid w:val="00865156"/>
    <w:rsid w:val="00865295"/>
    <w:rsid w:val="008678D0"/>
    <w:rsid w:val="00867A87"/>
    <w:rsid w:val="008702D2"/>
    <w:rsid w:val="00870383"/>
    <w:rsid w:val="00870B83"/>
    <w:rsid w:val="00870BEC"/>
    <w:rsid w:val="0087100E"/>
    <w:rsid w:val="00871519"/>
    <w:rsid w:val="00871A2B"/>
    <w:rsid w:val="00871FC8"/>
    <w:rsid w:val="00872533"/>
    <w:rsid w:val="00873427"/>
    <w:rsid w:val="0087399C"/>
    <w:rsid w:val="00874567"/>
    <w:rsid w:val="00874F33"/>
    <w:rsid w:val="0087521D"/>
    <w:rsid w:val="008752D2"/>
    <w:rsid w:val="00875D01"/>
    <w:rsid w:val="00876670"/>
    <w:rsid w:val="0087681C"/>
    <w:rsid w:val="0087684F"/>
    <w:rsid w:val="00876CDC"/>
    <w:rsid w:val="008775D0"/>
    <w:rsid w:val="00877C77"/>
    <w:rsid w:val="00877F9E"/>
    <w:rsid w:val="008807BC"/>
    <w:rsid w:val="008807DC"/>
    <w:rsid w:val="00880E9B"/>
    <w:rsid w:val="008816AD"/>
    <w:rsid w:val="00881CD0"/>
    <w:rsid w:val="008821A8"/>
    <w:rsid w:val="00882C4C"/>
    <w:rsid w:val="0088310C"/>
    <w:rsid w:val="008831FD"/>
    <w:rsid w:val="00883E6D"/>
    <w:rsid w:val="00884027"/>
    <w:rsid w:val="00884283"/>
    <w:rsid w:val="008847DA"/>
    <w:rsid w:val="00884C18"/>
    <w:rsid w:val="00885A4C"/>
    <w:rsid w:val="00886224"/>
    <w:rsid w:val="008862FB"/>
    <w:rsid w:val="0088643E"/>
    <w:rsid w:val="008866BF"/>
    <w:rsid w:val="00886B7D"/>
    <w:rsid w:val="00887156"/>
    <w:rsid w:val="008874DF"/>
    <w:rsid w:val="008877CB"/>
    <w:rsid w:val="00887B68"/>
    <w:rsid w:val="00887D7B"/>
    <w:rsid w:val="00887E3B"/>
    <w:rsid w:val="00890AAD"/>
    <w:rsid w:val="008919A2"/>
    <w:rsid w:val="00891DFD"/>
    <w:rsid w:val="00892720"/>
    <w:rsid w:val="00892935"/>
    <w:rsid w:val="00894421"/>
    <w:rsid w:val="00894B12"/>
    <w:rsid w:val="00894BB3"/>
    <w:rsid w:val="008951AA"/>
    <w:rsid w:val="00895214"/>
    <w:rsid w:val="00895918"/>
    <w:rsid w:val="00895ED5"/>
    <w:rsid w:val="008963EA"/>
    <w:rsid w:val="00896836"/>
    <w:rsid w:val="00897678"/>
    <w:rsid w:val="008979F9"/>
    <w:rsid w:val="00897A97"/>
    <w:rsid w:val="00897B8A"/>
    <w:rsid w:val="00897BDF"/>
    <w:rsid w:val="00897BE2"/>
    <w:rsid w:val="008A03F2"/>
    <w:rsid w:val="008A066B"/>
    <w:rsid w:val="008A0713"/>
    <w:rsid w:val="008A1C80"/>
    <w:rsid w:val="008A27F0"/>
    <w:rsid w:val="008A28B5"/>
    <w:rsid w:val="008A2A07"/>
    <w:rsid w:val="008A2A75"/>
    <w:rsid w:val="008A2C3B"/>
    <w:rsid w:val="008A3340"/>
    <w:rsid w:val="008A3882"/>
    <w:rsid w:val="008A4270"/>
    <w:rsid w:val="008A6435"/>
    <w:rsid w:val="008A6909"/>
    <w:rsid w:val="008A7925"/>
    <w:rsid w:val="008B051F"/>
    <w:rsid w:val="008B07EC"/>
    <w:rsid w:val="008B0981"/>
    <w:rsid w:val="008B0BAE"/>
    <w:rsid w:val="008B1EB6"/>
    <w:rsid w:val="008B3003"/>
    <w:rsid w:val="008B33AA"/>
    <w:rsid w:val="008B3BD6"/>
    <w:rsid w:val="008B3F00"/>
    <w:rsid w:val="008B428B"/>
    <w:rsid w:val="008B4325"/>
    <w:rsid w:val="008B4869"/>
    <w:rsid w:val="008B4988"/>
    <w:rsid w:val="008B5C7F"/>
    <w:rsid w:val="008B69A6"/>
    <w:rsid w:val="008B6F4F"/>
    <w:rsid w:val="008B7296"/>
    <w:rsid w:val="008B7444"/>
    <w:rsid w:val="008B791A"/>
    <w:rsid w:val="008B79F3"/>
    <w:rsid w:val="008B7CB9"/>
    <w:rsid w:val="008B7E49"/>
    <w:rsid w:val="008C033D"/>
    <w:rsid w:val="008C034D"/>
    <w:rsid w:val="008C05E5"/>
    <w:rsid w:val="008C06AD"/>
    <w:rsid w:val="008C0FB5"/>
    <w:rsid w:val="008C1035"/>
    <w:rsid w:val="008C1230"/>
    <w:rsid w:val="008C1FF0"/>
    <w:rsid w:val="008C21A1"/>
    <w:rsid w:val="008C22AB"/>
    <w:rsid w:val="008C2574"/>
    <w:rsid w:val="008C3ECC"/>
    <w:rsid w:val="008C51C9"/>
    <w:rsid w:val="008C5AD6"/>
    <w:rsid w:val="008C5E77"/>
    <w:rsid w:val="008C66CC"/>
    <w:rsid w:val="008C6B37"/>
    <w:rsid w:val="008C6BAE"/>
    <w:rsid w:val="008C73D3"/>
    <w:rsid w:val="008C7ADD"/>
    <w:rsid w:val="008D0D54"/>
    <w:rsid w:val="008D1289"/>
    <w:rsid w:val="008D2155"/>
    <w:rsid w:val="008D215E"/>
    <w:rsid w:val="008D3540"/>
    <w:rsid w:val="008D35A8"/>
    <w:rsid w:val="008D3F9E"/>
    <w:rsid w:val="008D4414"/>
    <w:rsid w:val="008D48E6"/>
    <w:rsid w:val="008D4BC2"/>
    <w:rsid w:val="008D4E5E"/>
    <w:rsid w:val="008D511E"/>
    <w:rsid w:val="008D57B6"/>
    <w:rsid w:val="008D5920"/>
    <w:rsid w:val="008D5A22"/>
    <w:rsid w:val="008D5ED5"/>
    <w:rsid w:val="008D6025"/>
    <w:rsid w:val="008D6440"/>
    <w:rsid w:val="008D6894"/>
    <w:rsid w:val="008D6DBD"/>
    <w:rsid w:val="008D7005"/>
    <w:rsid w:val="008D756C"/>
    <w:rsid w:val="008D7743"/>
    <w:rsid w:val="008D7A60"/>
    <w:rsid w:val="008E04B4"/>
    <w:rsid w:val="008E078D"/>
    <w:rsid w:val="008E08D9"/>
    <w:rsid w:val="008E0AAC"/>
    <w:rsid w:val="008E0DCE"/>
    <w:rsid w:val="008E0FF9"/>
    <w:rsid w:val="008E2357"/>
    <w:rsid w:val="008E2A7C"/>
    <w:rsid w:val="008E3756"/>
    <w:rsid w:val="008E39AD"/>
    <w:rsid w:val="008E3A9C"/>
    <w:rsid w:val="008E3D79"/>
    <w:rsid w:val="008E3D9C"/>
    <w:rsid w:val="008E3D9F"/>
    <w:rsid w:val="008E3DE5"/>
    <w:rsid w:val="008E47C5"/>
    <w:rsid w:val="008E4D41"/>
    <w:rsid w:val="008E4DC1"/>
    <w:rsid w:val="008E5886"/>
    <w:rsid w:val="008E61CB"/>
    <w:rsid w:val="008E63FE"/>
    <w:rsid w:val="008E7279"/>
    <w:rsid w:val="008E746F"/>
    <w:rsid w:val="008E7807"/>
    <w:rsid w:val="008F0686"/>
    <w:rsid w:val="008F07C3"/>
    <w:rsid w:val="008F089C"/>
    <w:rsid w:val="008F1936"/>
    <w:rsid w:val="008F1AFD"/>
    <w:rsid w:val="008F1C44"/>
    <w:rsid w:val="008F2E80"/>
    <w:rsid w:val="008F2F15"/>
    <w:rsid w:val="008F3714"/>
    <w:rsid w:val="008F3782"/>
    <w:rsid w:val="008F3BDC"/>
    <w:rsid w:val="008F3F3A"/>
    <w:rsid w:val="008F4504"/>
    <w:rsid w:val="008F497E"/>
    <w:rsid w:val="008F59B1"/>
    <w:rsid w:val="008F5BC5"/>
    <w:rsid w:val="008F62D0"/>
    <w:rsid w:val="008F641F"/>
    <w:rsid w:val="008F685D"/>
    <w:rsid w:val="008F6A9B"/>
    <w:rsid w:val="008F741C"/>
    <w:rsid w:val="008F7FAC"/>
    <w:rsid w:val="0090002B"/>
    <w:rsid w:val="009000C6"/>
    <w:rsid w:val="0090021C"/>
    <w:rsid w:val="009009E8"/>
    <w:rsid w:val="00901240"/>
    <w:rsid w:val="0090149F"/>
    <w:rsid w:val="00901A02"/>
    <w:rsid w:val="00901E2F"/>
    <w:rsid w:val="00902521"/>
    <w:rsid w:val="00902F1C"/>
    <w:rsid w:val="00904CD2"/>
    <w:rsid w:val="00904DF4"/>
    <w:rsid w:val="00905751"/>
    <w:rsid w:val="00905DE9"/>
    <w:rsid w:val="00906785"/>
    <w:rsid w:val="00906915"/>
    <w:rsid w:val="0090718F"/>
    <w:rsid w:val="00907C11"/>
    <w:rsid w:val="00907D4A"/>
    <w:rsid w:val="009115F3"/>
    <w:rsid w:val="009115FB"/>
    <w:rsid w:val="0091251C"/>
    <w:rsid w:val="00912B2D"/>
    <w:rsid w:val="0091362B"/>
    <w:rsid w:val="009136A7"/>
    <w:rsid w:val="00913E2F"/>
    <w:rsid w:val="00913FC1"/>
    <w:rsid w:val="00914084"/>
    <w:rsid w:val="009148FC"/>
    <w:rsid w:val="009150EF"/>
    <w:rsid w:val="009152D0"/>
    <w:rsid w:val="00915E5D"/>
    <w:rsid w:val="0091654B"/>
    <w:rsid w:val="00916D62"/>
    <w:rsid w:val="009172BA"/>
    <w:rsid w:val="009172F6"/>
    <w:rsid w:val="00917A4B"/>
    <w:rsid w:val="00917E2E"/>
    <w:rsid w:val="00917F04"/>
    <w:rsid w:val="009201B3"/>
    <w:rsid w:val="00920725"/>
    <w:rsid w:val="00920792"/>
    <w:rsid w:val="00921611"/>
    <w:rsid w:val="00922F90"/>
    <w:rsid w:val="00923A28"/>
    <w:rsid w:val="00923F67"/>
    <w:rsid w:val="00924054"/>
    <w:rsid w:val="00924872"/>
    <w:rsid w:val="00924921"/>
    <w:rsid w:val="00924D2B"/>
    <w:rsid w:val="009253B2"/>
    <w:rsid w:val="009253C9"/>
    <w:rsid w:val="00925766"/>
    <w:rsid w:val="0092628D"/>
    <w:rsid w:val="0092629A"/>
    <w:rsid w:val="00926682"/>
    <w:rsid w:val="009266D6"/>
    <w:rsid w:val="0092688C"/>
    <w:rsid w:val="00926CF2"/>
    <w:rsid w:val="00927398"/>
    <w:rsid w:val="00927EB9"/>
    <w:rsid w:val="00927F23"/>
    <w:rsid w:val="0093053F"/>
    <w:rsid w:val="0093076A"/>
    <w:rsid w:val="00931ABC"/>
    <w:rsid w:val="00932061"/>
    <w:rsid w:val="009324C9"/>
    <w:rsid w:val="00932BED"/>
    <w:rsid w:val="0093346F"/>
    <w:rsid w:val="009335C1"/>
    <w:rsid w:val="00933C0C"/>
    <w:rsid w:val="00933FD3"/>
    <w:rsid w:val="0093451C"/>
    <w:rsid w:val="00934909"/>
    <w:rsid w:val="00935AC1"/>
    <w:rsid w:val="00935BFB"/>
    <w:rsid w:val="00935F4B"/>
    <w:rsid w:val="00935F71"/>
    <w:rsid w:val="009360CC"/>
    <w:rsid w:val="00936D00"/>
    <w:rsid w:val="0093727F"/>
    <w:rsid w:val="009417E8"/>
    <w:rsid w:val="00941CCA"/>
    <w:rsid w:val="009421D6"/>
    <w:rsid w:val="00942655"/>
    <w:rsid w:val="00942C86"/>
    <w:rsid w:val="00942CB5"/>
    <w:rsid w:val="00942E2C"/>
    <w:rsid w:val="00942E2F"/>
    <w:rsid w:val="009435E5"/>
    <w:rsid w:val="00944049"/>
    <w:rsid w:val="00944652"/>
    <w:rsid w:val="0094516C"/>
    <w:rsid w:val="009451EB"/>
    <w:rsid w:val="009452B0"/>
    <w:rsid w:val="0094564D"/>
    <w:rsid w:val="00945AE5"/>
    <w:rsid w:val="00945D29"/>
    <w:rsid w:val="00946B53"/>
    <w:rsid w:val="00946D9B"/>
    <w:rsid w:val="00947938"/>
    <w:rsid w:val="00947B0F"/>
    <w:rsid w:val="00947E56"/>
    <w:rsid w:val="0095050D"/>
    <w:rsid w:val="00950577"/>
    <w:rsid w:val="00950858"/>
    <w:rsid w:val="009513A3"/>
    <w:rsid w:val="00951B2A"/>
    <w:rsid w:val="00951DB0"/>
    <w:rsid w:val="00952366"/>
    <w:rsid w:val="009523CC"/>
    <w:rsid w:val="00952E9B"/>
    <w:rsid w:val="00952FFF"/>
    <w:rsid w:val="0095376A"/>
    <w:rsid w:val="00953A40"/>
    <w:rsid w:val="00953D8B"/>
    <w:rsid w:val="009541AF"/>
    <w:rsid w:val="0095464B"/>
    <w:rsid w:val="00954D51"/>
    <w:rsid w:val="0095528F"/>
    <w:rsid w:val="009556A4"/>
    <w:rsid w:val="009556B4"/>
    <w:rsid w:val="009557F9"/>
    <w:rsid w:val="00955CC1"/>
    <w:rsid w:val="009564FC"/>
    <w:rsid w:val="0095688B"/>
    <w:rsid w:val="0095796B"/>
    <w:rsid w:val="00957EFA"/>
    <w:rsid w:val="009601E9"/>
    <w:rsid w:val="00960BB8"/>
    <w:rsid w:val="00960C9F"/>
    <w:rsid w:val="00962373"/>
    <w:rsid w:val="0096276F"/>
    <w:rsid w:val="00962A63"/>
    <w:rsid w:val="00963C11"/>
    <w:rsid w:val="00964680"/>
    <w:rsid w:val="00964C7F"/>
    <w:rsid w:val="009650B4"/>
    <w:rsid w:val="00965647"/>
    <w:rsid w:val="00965C6A"/>
    <w:rsid w:val="00966B70"/>
    <w:rsid w:val="00966FE3"/>
    <w:rsid w:val="00970067"/>
    <w:rsid w:val="00970089"/>
    <w:rsid w:val="00970410"/>
    <w:rsid w:val="00970CFB"/>
    <w:rsid w:val="0097128F"/>
    <w:rsid w:val="0097188E"/>
    <w:rsid w:val="009718C9"/>
    <w:rsid w:val="00971A95"/>
    <w:rsid w:val="009725B7"/>
    <w:rsid w:val="00972623"/>
    <w:rsid w:val="009728C6"/>
    <w:rsid w:val="00972E0D"/>
    <w:rsid w:val="00972F95"/>
    <w:rsid w:val="0097339B"/>
    <w:rsid w:val="0097384B"/>
    <w:rsid w:val="00973A6C"/>
    <w:rsid w:val="00973D81"/>
    <w:rsid w:val="00973FFF"/>
    <w:rsid w:val="00974132"/>
    <w:rsid w:val="009745AD"/>
    <w:rsid w:val="0097534D"/>
    <w:rsid w:val="00975456"/>
    <w:rsid w:val="0097639C"/>
    <w:rsid w:val="0097662F"/>
    <w:rsid w:val="00976973"/>
    <w:rsid w:val="00976CC8"/>
    <w:rsid w:val="00977FAE"/>
    <w:rsid w:val="0098177F"/>
    <w:rsid w:val="00981895"/>
    <w:rsid w:val="00981969"/>
    <w:rsid w:val="0098274D"/>
    <w:rsid w:val="00982753"/>
    <w:rsid w:val="00982AAD"/>
    <w:rsid w:val="00982FD1"/>
    <w:rsid w:val="0098355B"/>
    <w:rsid w:val="009836A5"/>
    <w:rsid w:val="009836EF"/>
    <w:rsid w:val="009848CD"/>
    <w:rsid w:val="00984A55"/>
    <w:rsid w:val="009863E9"/>
    <w:rsid w:val="009863F3"/>
    <w:rsid w:val="009865B2"/>
    <w:rsid w:val="0098685C"/>
    <w:rsid w:val="009869C9"/>
    <w:rsid w:val="009905C2"/>
    <w:rsid w:val="00990C78"/>
    <w:rsid w:val="009913F3"/>
    <w:rsid w:val="009918EA"/>
    <w:rsid w:val="00991D86"/>
    <w:rsid w:val="00992738"/>
    <w:rsid w:val="00992B2D"/>
    <w:rsid w:val="00993CF8"/>
    <w:rsid w:val="00993E09"/>
    <w:rsid w:val="009952C0"/>
    <w:rsid w:val="00995713"/>
    <w:rsid w:val="00995ADC"/>
    <w:rsid w:val="00995FBC"/>
    <w:rsid w:val="009961E2"/>
    <w:rsid w:val="00996C6A"/>
    <w:rsid w:val="00996F48"/>
    <w:rsid w:val="00997187"/>
    <w:rsid w:val="009A038F"/>
    <w:rsid w:val="009A0578"/>
    <w:rsid w:val="009A0604"/>
    <w:rsid w:val="009A0C0E"/>
    <w:rsid w:val="009A1267"/>
    <w:rsid w:val="009A2771"/>
    <w:rsid w:val="009A27BF"/>
    <w:rsid w:val="009A2C8A"/>
    <w:rsid w:val="009A36A6"/>
    <w:rsid w:val="009A37C0"/>
    <w:rsid w:val="009A3AE4"/>
    <w:rsid w:val="009A3D0C"/>
    <w:rsid w:val="009A3D6E"/>
    <w:rsid w:val="009A3E45"/>
    <w:rsid w:val="009A4BA3"/>
    <w:rsid w:val="009A4CD8"/>
    <w:rsid w:val="009A513D"/>
    <w:rsid w:val="009A5143"/>
    <w:rsid w:val="009A5336"/>
    <w:rsid w:val="009A61B1"/>
    <w:rsid w:val="009A6431"/>
    <w:rsid w:val="009A6923"/>
    <w:rsid w:val="009A6F8A"/>
    <w:rsid w:val="009A7414"/>
    <w:rsid w:val="009A743D"/>
    <w:rsid w:val="009A7459"/>
    <w:rsid w:val="009A7732"/>
    <w:rsid w:val="009B1692"/>
    <w:rsid w:val="009B1AE5"/>
    <w:rsid w:val="009B1D46"/>
    <w:rsid w:val="009B3863"/>
    <w:rsid w:val="009B3A25"/>
    <w:rsid w:val="009B43A2"/>
    <w:rsid w:val="009B44E9"/>
    <w:rsid w:val="009B490F"/>
    <w:rsid w:val="009B4E63"/>
    <w:rsid w:val="009B52B0"/>
    <w:rsid w:val="009B5302"/>
    <w:rsid w:val="009B5624"/>
    <w:rsid w:val="009B58D9"/>
    <w:rsid w:val="009B5AA7"/>
    <w:rsid w:val="009B5EAC"/>
    <w:rsid w:val="009B65D1"/>
    <w:rsid w:val="009B6A59"/>
    <w:rsid w:val="009C02EF"/>
    <w:rsid w:val="009C057F"/>
    <w:rsid w:val="009C05F6"/>
    <w:rsid w:val="009C1708"/>
    <w:rsid w:val="009C1DA3"/>
    <w:rsid w:val="009C23EA"/>
    <w:rsid w:val="009C2589"/>
    <w:rsid w:val="009C2A6A"/>
    <w:rsid w:val="009C317B"/>
    <w:rsid w:val="009C4258"/>
    <w:rsid w:val="009C522B"/>
    <w:rsid w:val="009C5B3B"/>
    <w:rsid w:val="009C5C1D"/>
    <w:rsid w:val="009C69BB"/>
    <w:rsid w:val="009C6D8E"/>
    <w:rsid w:val="009C6ECC"/>
    <w:rsid w:val="009C6F8A"/>
    <w:rsid w:val="009C7730"/>
    <w:rsid w:val="009C7793"/>
    <w:rsid w:val="009C77F1"/>
    <w:rsid w:val="009D14B9"/>
    <w:rsid w:val="009D1667"/>
    <w:rsid w:val="009D1BF9"/>
    <w:rsid w:val="009D1C2E"/>
    <w:rsid w:val="009D1D64"/>
    <w:rsid w:val="009D258D"/>
    <w:rsid w:val="009D2651"/>
    <w:rsid w:val="009D26C9"/>
    <w:rsid w:val="009D2880"/>
    <w:rsid w:val="009D3055"/>
    <w:rsid w:val="009D307B"/>
    <w:rsid w:val="009D3BC5"/>
    <w:rsid w:val="009D3C83"/>
    <w:rsid w:val="009D3D38"/>
    <w:rsid w:val="009D3D7F"/>
    <w:rsid w:val="009D43D7"/>
    <w:rsid w:val="009D47D1"/>
    <w:rsid w:val="009D4AE1"/>
    <w:rsid w:val="009D53C4"/>
    <w:rsid w:val="009D5A2E"/>
    <w:rsid w:val="009D5D76"/>
    <w:rsid w:val="009D5F45"/>
    <w:rsid w:val="009D6774"/>
    <w:rsid w:val="009D6FBE"/>
    <w:rsid w:val="009D734C"/>
    <w:rsid w:val="009D78E6"/>
    <w:rsid w:val="009D7EEE"/>
    <w:rsid w:val="009E051F"/>
    <w:rsid w:val="009E087E"/>
    <w:rsid w:val="009E0CF5"/>
    <w:rsid w:val="009E0E98"/>
    <w:rsid w:val="009E10D1"/>
    <w:rsid w:val="009E1E13"/>
    <w:rsid w:val="009E1E5A"/>
    <w:rsid w:val="009E1F70"/>
    <w:rsid w:val="009E2858"/>
    <w:rsid w:val="009E3097"/>
    <w:rsid w:val="009E357F"/>
    <w:rsid w:val="009E3B18"/>
    <w:rsid w:val="009E404F"/>
    <w:rsid w:val="009E4110"/>
    <w:rsid w:val="009E47F4"/>
    <w:rsid w:val="009E4DAA"/>
    <w:rsid w:val="009E5622"/>
    <w:rsid w:val="009E5876"/>
    <w:rsid w:val="009E5A35"/>
    <w:rsid w:val="009E62CA"/>
    <w:rsid w:val="009E6929"/>
    <w:rsid w:val="009E6ED9"/>
    <w:rsid w:val="009E730E"/>
    <w:rsid w:val="009E797E"/>
    <w:rsid w:val="009E7C38"/>
    <w:rsid w:val="009E7D37"/>
    <w:rsid w:val="009F0BEA"/>
    <w:rsid w:val="009F0DBB"/>
    <w:rsid w:val="009F14D6"/>
    <w:rsid w:val="009F19AE"/>
    <w:rsid w:val="009F1C43"/>
    <w:rsid w:val="009F1D02"/>
    <w:rsid w:val="009F21A1"/>
    <w:rsid w:val="009F2318"/>
    <w:rsid w:val="009F262F"/>
    <w:rsid w:val="009F3126"/>
    <w:rsid w:val="009F4100"/>
    <w:rsid w:val="009F58C7"/>
    <w:rsid w:val="009F590F"/>
    <w:rsid w:val="009F64BE"/>
    <w:rsid w:val="009F7FA1"/>
    <w:rsid w:val="00A0022B"/>
    <w:rsid w:val="00A00231"/>
    <w:rsid w:val="00A00BE9"/>
    <w:rsid w:val="00A02418"/>
    <w:rsid w:val="00A0258D"/>
    <w:rsid w:val="00A0341A"/>
    <w:rsid w:val="00A034ED"/>
    <w:rsid w:val="00A03FD2"/>
    <w:rsid w:val="00A041CC"/>
    <w:rsid w:val="00A0456B"/>
    <w:rsid w:val="00A04E58"/>
    <w:rsid w:val="00A050C1"/>
    <w:rsid w:val="00A067FB"/>
    <w:rsid w:val="00A06C05"/>
    <w:rsid w:val="00A06CB1"/>
    <w:rsid w:val="00A078B5"/>
    <w:rsid w:val="00A110E2"/>
    <w:rsid w:val="00A111C2"/>
    <w:rsid w:val="00A1165E"/>
    <w:rsid w:val="00A12898"/>
    <w:rsid w:val="00A136ED"/>
    <w:rsid w:val="00A14A55"/>
    <w:rsid w:val="00A14AF0"/>
    <w:rsid w:val="00A152B3"/>
    <w:rsid w:val="00A15743"/>
    <w:rsid w:val="00A1577F"/>
    <w:rsid w:val="00A16EA5"/>
    <w:rsid w:val="00A16EFF"/>
    <w:rsid w:val="00A17500"/>
    <w:rsid w:val="00A208BC"/>
    <w:rsid w:val="00A20CB9"/>
    <w:rsid w:val="00A21B9D"/>
    <w:rsid w:val="00A2260D"/>
    <w:rsid w:val="00A233F4"/>
    <w:rsid w:val="00A234BB"/>
    <w:rsid w:val="00A23A79"/>
    <w:rsid w:val="00A24FD4"/>
    <w:rsid w:val="00A25D9E"/>
    <w:rsid w:val="00A25DE5"/>
    <w:rsid w:val="00A264C7"/>
    <w:rsid w:val="00A2683F"/>
    <w:rsid w:val="00A26B70"/>
    <w:rsid w:val="00A27025"/>
    <w:rsid w:val="00A27B46"/>
    <w:rsid w:val="00A27E1F"/>
    <w:rsid w:val="00A3000B"/>
    <w:rsid w:val="00A30263"/>
    <w:rsid w:val="00A30385"/>
    <w:rsid w:val="00A30703"/>
    <w:rsid w:val="00A3120C"/>
    <w:rsid w:val="00A31537"/>
    <w:rsid w:val="00A31A54"/>
    <w:rsid w:val="00A31ABD"/>
    <w:rsid w:val="00A31CC7"/>
    <w:rsid w:val="00A32240"/>
    <w:rsid w:val="00A329CD"/>
    <w:rsid w:val="00A32B29"/>
    <w:rsid w:val="00A332AA"/>
    <w:rsid w:val="00A337C2"/>
    <w:rsid w:val="00A33A3D"/>
    <w:rsid w:val="00A35614"/>
    <w:rsid w:val="00A3576F"/>
    <w:rsid w:val="00A35E0D"/>
    <w:rsid w:val="00A36291"/>
    <w:rsid w:val="00A365D0"/>
    <w:rsid w:val="00A37CE6"/>
    <w:rsid w:val="00A4005F"/>
    <w:rsid w:val="00A414B7"/>
    <w:rsid w:val="00A41948"/>
    <w:rsid w:val="00A41AF1"/>
    <w:rsid w:val="00A41CF9"/>
    <w:rsid w:val="00A426C0"/>
    <w:rsid w:val="00A42BA4"/>
    <w:rsid w:val="00A4303F"/>
    <w:rsid w:val="00A443BB"/>
    <w:rsid w:val="00A4478D"/>
    <w:rsid w:val="00A44F2B"/>
    <w:rsid w:val="00A457D5"/>
    <w:rsid w:val="00A465AA"/>
    <w:rsid w:val="00A47741"/>
    <w:rsid w:val="00A47D5C"/>
    <w:rsid w:val="00A501AA"/>
    <w:rsid w:val="00A50239"/>
    <w:rsid w:val="00A50B15"/>
    <w:rsid w:val="00A51A9D"/>
    <w:rsid w:val="00A51CAB"/>
    <w:rsid w:val="00A51E65"/>
    <w:rsid w:val="00A51F9A"/>
    <w:rsid w:val="00A52F90"/>
    <w:rsid w:val="00A52FD4"/>
    <w:rsid w:val="00A531C2"/>
    <w:rsid w:val="00A53636"/>
    <w:rsid w:val="00A5373C"/>
    <w:rsid w:val="00A538E5"/>
    <w:rsid w:val="00A54413"/>
    <w:rsid w:val="00A553AC"/>
    <w:rsid w:val="00A56520"/>
    <w:rsid w:val="00A571AC"/>
    <w:rsid w:val="00A60F98"/>
    <w:rsid w:val="00A61463"/>
    <w:rsid w:val="00A61F96"/>
    <w:rsid w:val="00A621B1"/>
    <w:rsid w:val="00A63312"/>
    <w:rsid w:val="00A64157"/>
    <w:rsid w:val="00A64275"/>
    <w:rsid w:val="00A64421"/>
    <w:rsid w:val="00A646E9"/>
    <w:rsid w:val="00A65AB5"/>
    <w:rsid w:val="00A667D1"/>
    <w:rsid w:val="00A66B24"/>
    <w:rsid w:val="00A708D3"/>
    <w:rsid w:val="00A70B22"/>
    <w:rsid w:val="00A712B5"/>
    <w:rsid w:val="00A71E1B"/>
    <w:rsid w:val="00A72259"/>
    <w:rsid w:val="00A7238A"/>
    <w:rsid w:val="00A72403"/>
    <w:rsid w:val="00A72B1E"/>
    <w:rsid w:val="00A72B76"/>
    <w:rsid w:val="00A730F5"/>
    <w:rsid w:val="00A73B0C"/>
    <w:rsid w:val="00A73E19"/>
    <w:rsid w:val="00A73ED2"/>
    <w:rsid w:val="00A7419B"/>
    <w:rsid w:val="00A74692"/>
    <w:rsid w:val="00A75307"/>
    <w:rsid w:val="00A76EA1"/>
    <w:rsid w:val="00A777D1"/>
    <w:rsid w:val="00A77A55"/>
    <w:rsid w:val="00A77E63"/>
    <w:rsid w:val="00A80983"/>
    <w:rsid w:val="00A8124A"/>
    <w:rsid w:val="00A81AFE"/>
    <w:rsid w:val="00A82A45"/>
    <w:rsid w:val="00A83A26"/>
    <w:rsid w:val="00A8474B"/>
    <w:rsid w:val="00A848DA"/>
    <w:rsid w:val="00A8529B"/>
    <w:rsid w:val="00A85959"/>
    <w:rsid w:val="00A86A87"/>
    <w:rsid w:val="00A86A9D"/>
    <w:rsid w:val="00A86F67"/>
    <w:rsid w:val="00A87275"/>
    <w:rsid w:val="00A87FAD"/>
    <w:rsid w:val="00A9034C"/>
    <w:rsid w:val="00A90379"/>
    <w:rsid w:val="00A906AB"/>
    <w:rsid w:val="00A90906"/>
    <w:rsid w:val="00A9098B"/>
    <w:rsid w:val="00A91328"/>
    <w:rsid w:val="00A91914"/>
    <w:rsid w:val="00A91E45"/>
    <w:rsid w:val="00A92630"/>
    <w:rsid w:val="00A92777"/>
    <w:rsid w:val="00A92A7D"/>
    <w:rsid w:val="00A92CB5"/>
    <w:rsid w:val="00A937EE"/>
    <w:rsid w:val="00A93AC3"/>
    <w:rsid w:val="00A93DEF"/>
    <w:rsid w:val="00A944A5"/>
    <w:rsid w:val="00A947A7"/>
    <w:rsid w:val="00A94872"/>
    <w:rsid w:val="00A94A0F"/>
    <w:rsid w:val="00A94B10"/>
    <w:rsid w:val="00A956AB"/>
    <w:rsid w:val="00A95824"/>
    <w:rsid w:val="00A95F77"/>
    <w:rsid w:val="00A96028"/>
    <w:rsid w:val="00A96164"/>
    <w:rsid w:val="00A969EF"/>
    <w:rsid w:val="00A96D6F"/>
    <w:rsid w:val="00AA0283"/>
    <w:rsid w:val="00AA0C9B"/>
    <w:rsid w:val="00AA12D2"/>
    <w:rsid w:val="00AA12F9"/>
    <w:rsid w:val="00AA1B95"/>
    <w:rsid w:val="00AA2094"/>
    <w:rsid w:val="00AA272A"/>
    <w:rsid w:val="00AA2DB5"/>
    <w:rsid w:val="00AA2DE8"/>
    <w:rsid w:val="00AA45CC"/>
    <w:rsid w:val="00AA4C21"/>
    <w:rsid w:val="00AA5E93"/>
    <w:rsid w:val="00AA68D8"/>
    <w:rsid w:val="00AA6E1A"/>
    <w:rsid w:val="00AA7905"/>
    <w:rsid w:val="00AB0ACC"/>
    <w:rsid w:val="00AB0E56"/>
    <w:rsid w:val="00AB18F6"/>
    <w:rsid w:val="00AB231E"/>
    <w:rsid w:val="00AB24B2"/>
    <w:rsid w:val="00AB2D7C"/>
    <w:rsid w:val="00AB32CC"/>
    <w:rsid w:val="00AB348B"/>
    <w:rsid w:val="00AB3575"/>
    <w:rsid w:val="00AB40CF"/>
    <w:rsid w:val="00AB4529"/>
    <w:rsid w:val="00AB5068"/>
    <w:rsid w:val="00AB50AC"/>
    <w:rsid w:val="00AB54A1"/>
    <w:rsid w:val="00AB6241"/>
    <w:rsid w:val="00AB637F"/>
    <w:rsid w:val="00AB6552"/>
    <w:rsid w:val="00AB6BFB"/>
    <w:rsid w:val="00AC00AE"/>
    <w:rsid w:val="00AC026E"/>
    <w:rsid w:val="00AC0381"/>
    <w:rsid w:val="00AC0DE5"/>
    <w:rsid w:val="00AC1409"/>
    <w:rsid w:val="00AC499A"/>
    <w:rsid w:val="00AC4D15"/>
    <w:rsid w:val="00AC5F68"/>
    <w:rsid w:val="00AC6AC4"/>
    <w:rsid w:val="00AC7608"/>
    <w:rsid w:val="00AD01EE"/>
    <w:rsid w:val="00AD0245"/>
    <w:rsid w:val="00AD0438"/>
    <w:rsid w:val="00AD0990"/>
    <w:rsid w:val="00AD0A1B"/>
    <w:rsid w:val="00AD0EE6"/>
    <w:rsid w:val="00AD1704"/>
    <w:rsid w:val="00AD19BB"/>
    <w:rsid w:val="00AD258E"/>
    <w:rsid w:val="00AD26D1"/>
    <w:rsid w:val="00AD2D46"/>
    <w:rsid w:val="00AD3C23"/>
    <w:rsid w:val="00AD4D09"/>
    <w:rsid w:val="00AD5643"/>
    <w:rsid w:val="00AD5E0E"/>
    <w:rsid w:val="00AD5FBF"/>
    <w:rsid w:val="00AD620C"/>
    <w:rsid w:val="00AE005F"/>
    <w:rsid w:val="00AE0612"/>
    <w:rsid w:val="00AE08AB"/>
    <w:rsid w:val="00AE1596"/>
    <w:rsid w:val="00AE16B9"/>
    <w:rsid w:val="00AE1AD0"/>
    <w:rsid w:val="00AE1FBF"/>
    <w:rsid w:val="00AE3FE4"/>
    <w:rsid w:val="00AE433E"/>
    <w:rsid w:val="00AE5911"/>
    <w:rsid w:val="00AE5B44"/>
    <w:rsid w:val="00AE6236"/>
    <w:rsid w:val="00AE6C2A"/>
    <w:rsid w:val="00AE6EA3"/>
    <w:rsid w:val="00AE6EC0"/>
    <w:rsid w:val="00AE7259"/>
    <w:rsid w:val="00AE7328"/>
    <w:rsid w:val="00AF03D7"/>
    <w:rsid w:val="00AF052E"/>
    <w:rsid w:val="00AF0A78"/>
    <w:rsid w:val="00AF2087"/>
    <w:rsid w:val="00AF2B9D"/>
    <w:rsid w:val="00AF2ED6"/>
    <w:rsid w:val="00AF3DBB"/>
    <w:rsid w:val="00AF494A"/>
    <w:rsid w:val="00AF4C2B"/>
    <w:rsid w:val="00AF5389"/>
    <w:rsid w:val="00AF5D81"/>
    <w:rsid w:val="00AF5F25"/>
    <w:rsid w:val="00AF6253"/>
    <w:rsid w:val="00AF64A1"/>
    <w:rsid w:val="00AF6617"/>
    <w:rsid w:val="00AF7B39"/>
    <w:rsid w:val="00AF7FCE"/>
    <w:rsid w:val="00B003D1"/>
    <w:rsid w:val="00B009FE"/>
    <w:rsid w:val="00B01154"/>
    <w:rsid w:val="00B0143C"/>
    <w:rsid w:val="00B01A29"/>
    <w:rsid w:val="00B01DB9"/>
    <w:rsid w:val="00B02F46"/>
    <w:rsid w:val="00B0345E"/>
    <w:rsid w:val="00B03A5E"/>
    <w:rsid w:val="00B03D91"/>
    <w:rsid w:val="00B03ECA"/>
    <w:rsid w:val="00B04030"/>
    <w:rsid w:val="00B04AEA"/>
    <w:rsid w:val="00B04B16"/>
    <w:rsid w:val="00B04D6F"/>
    <w:rsid w:val="00B057CB"/>
    <w:rsid w:val="00B06379"/>
    <w:rsid w:val="00B07C78"/>
    <w:rsid w:val="00B07CD6"/>
    <w:rsid w:val="00B102A6"/>
    <w:rsid w:val="00B11241"/>
    <w:rsid w:val="00B12AF5"/>
    <w:rsid w:val="00B12CFA"/>
    <w:rsid w:val="00B136F7"/>
    <w:rsid w:val="00B1379D"/>
    <w:rsid w:val="00B13850"/>
    <w:rsid w:val="00B139EA"/>
    <w:rsid w:val="00B13D9D"/>
    <w:rsid w:val="00B1415F"/>
    <w:rsid w:val="00B150E4"/>
    <w:rsid w:val="00B1581A"/>
    <w:rsid w:val="00B15839"/>
    <w:rsid w:val="00B16FD3"/>
    <w:rsid w:val="00B17220"/>
    <w:rsid w:val="00B17243"/>
    <w:rsid w:val="00B174D1"/>
    <w:rsid w:val="00B1755C"/>
    <w:rsid w:val="00B17747"/>
    <w:rsid w:val="00B2012F"/>
    <w:rsid w:val="00B20BD1"/>
    <w:rsid w:val="00B21379"/>
    <w:rsid w:val="00B21638"/>
    <w:rsid w:val="00B21F0E"/>
    <w:rsid w:val="00B2269E"/>
    <w:rsid w:val="00B2305E"/>
    <w:rsid w:val="00B235AF"/>
    <w:rsid w:val="00B23895"/>
    <w:rsid w:val="00B23A0B"/>
    <w:rsid w:val="00B23FE9"/>
    <w:rsid w:val="00B241F9"/>
    <w:rsid w:val="00B24269"/>
    <w:rsid w:val="00B2445C"/>
    <w:rsid w:val="00B246D7"/>
    <w:rsid w:val="00B24954"/>
    <w:rsid w:val="00B24D0D"/>
    <w:rsid w:val="00B26CE9"/>
    <w:rsid w:val="00B273A2"/>
    <w:rsid w:val="00B27417"/>
    <w:rsid w:val="00B276D7"/>
    <w:rsid w:val="00B27CC3"/>
    <w:rsid w:val="00B27E42"/>
    <w:rsid w:val="00B303E9"/>
    <w:rsid w:val="00B30A67"/>
    <w:rsid w:val="00B3134F"/>
    <w:rsid w:val="00B31525"/>
    <w:rsid w:val="00B31C13"/>
    <w:rsid w:val="00B31D2A"/>
    <w:rsid w:val="00B32AED"/>
    <w:rsid w:val="00B334CD"/>
    <w:rsid w:val="00B3354A"/>
    <w:rsid w:val="00B33C71"/>
    <w:rsid w:val="00B34431"/>
    <w:rsid w:val="00B34EEC"/>
    <w:rsid w:val="00B3551E"/>
    <w:rsid w:val="00B3563D"/>
    <w:rsid w:val="00B35B76"/>
    <w:rsid w:val="00B36C60"/>
    <w:rsid w:val="00B36D38"/>
    <w:rsid w:val="00B372B8"/>
    <w:rsid w:val="00B3746B"/>
    <w:rsid w:val="00B37DF3"/>
    <w:rsid w:val="00B37F18"/>
    <w:rsid w:val="00B40055"/>
    <w:rsid w:val="00B4087B"/>
    <w:rsid w:val="00B40E27"/>
    <w:rsid w:val="00B40E4B"/>
    <w:rsid w:val="00B416DE"/>
    <w:rsid w:val="00B41FDA"/>
    <w:rsid w:val="00B42377"/>
    <w:rsid w:val="00B4306B"/>
    <w:rsid w:val="00B43784"/>
    <w:rsid w:val="00B43B31"/>
    <w:rsid w:val="00B443FE"/>
    <w:rsid w:val="00B44A7A"/>
    <w:rsid w:val="00B45640"/>
    <w:rsid w:val="00B467DD"/>
    <w:rsid w:val="00B47551"/>
    <w:rsid w:val="00B476D8"/>
    <w:rsid w:val="00B4783D"/>
    <w:rsid w:val="00B478B8"/>
    <w:rsid w:val="00B47A1C"/>
    <w:rsid w:val="00B47C43"/>
    <w:rsid w:val="00B51518"/>
    <w:rsid w:val="00B5169A"/>
    <w:rsid w:val="00B5298F"/>
    <w:rsid w:val="00B5329F"/>
    <w:rsid w:val="00B536C2"/>
    <w:rsid w:val="00B53B82"/>
    <w:rsid w:val="00B53D8E"/>
    <w:rsid w:val="00B548C7"/>
    <w:rsid w:val="00B549BE"/>
    <w:rsid w:val="00B54E4C"/>
    <w:rsid w:val="00B55670"/>
    <w:rsid w:val="00B55A53"/>
    <w:rsid w:val="00B55A73"/>
    <w:rsid w:val="00B5642D"/>
    <w:rsid w:val="00B5672F"/>
    <w:rsid w:val="00B56756"/>
    <w:rsid w:val="00B56828"/>
    <w:rsid w:val="00B604A1"/>
    <w:rsid w:val="00B6087E"/>
    <w:rsid w:val="00B60CBF"/>
    <w:rsid w:val="00B60FED"/>
    <w:rsid w:val="00B61023"/>
    <w:rsid w:val="00B614DB"/>
    <w:rsid w:val="00B61E7F"/>
    <w:rsid w:val="00B62100"/>
    <w:rsid w:val="00B622CA"/>
    <w:rsid w:val="00B62F6B"/>
    <w:rsid w:val="00B632A2"/>
    <w:rsid w:val="00B63CC2"/>
    <w:rsid w:val="00B65CAE"/>
    <w:rsid w:val="00B66052"/>
    <w:rsid w:val="00B666FE"/>
    <w:rsid w:val="00B6751D"/>
    <w:rsid w:val="00B7082A"/>
    <w:rsid w:val="00B7094A"/>
    <w:rsid w:val="00B70B57"/>
    <w:rsid w:val="00B70C5B"/>
    <w:rsid w:val="00B70E0A"/>
    <w:rsid w:val="00B713EE"/>
    <w:rsid w:val="00B72500"/>
    <w:rsid w:val="00B727E0"/>
    <w:rsid w:val="00B741FE"/>
    <w:rsid w:val="00B7453A"/>
    <w:rsid w:val="00B746E8"/>
    <w:rsid w:val="00B74E2F"/>
    <w:rsid w:val="00B7504F"/>
    <w:rsid w:val="00B750DE"/>
    <w:rsid w:val="00B7533B"/>
    <w:rsid w:val="00B75FFC"/>
    <w:rsid w:val="00B762A3"/>
    <w:rsid w:val="00B764AC"/>
    <w:rsid w:val="00B7673B"/>
    <w:rsid w:val="00B769F7"/>
    <w:rsid w:val="00B76E4B"/>
    <w:rsid w:val="00B771B2"/>
    <w:rsid w:val="00B771C0"/>
    <w:rsid w:val="00B775E5"/>
    <w:rsid w:val="00B77845"/>
    <w:rsid w:val="00B779E5"/>
    <w:rsid w:val="00B77F4D"/>
    <w:rsid w:val="00B80183"/>
    <w:rsid w:val="00B807F6"/>
    <w:rsid w:val="00B80A0B"/>
    <w:rsid w:val="00B82CFE"/>
    <w:rsid w:val="00B84376"/>
    <w:rsid w:val="00B84A42"/>
    <w:rsid w:val="00B84ED9"/>
    <w:rsid w:val="00B85672"/>
    <w:rsid w:val="00B86027"/>
    <w:rsid w:val="00B86444"/>
    <w:rsid w:val="00B86805"/>
    <w:rsid w:val="00B873E2"/>
    <w:rsid w:val="00B87CEE"/>
    <w:rsid w:val="00B91639"/>
    <w:rsid w:val="00B916EB"/>
    <w:rsid w:val="00B92961"/>
    <w:rsid w:val="00B92CD2"/>
    <w:rsid w:val="00B92DF2"/>
    <w:rsid w:val="00B93296"/>
    <w:rsid w:val="00B93912"/>
    <w:rsid w:val="00B940A0"/>
    <w:rsid w:val="00B94241"/>
    <w:rsid w:val="00B94561"/>
    <w:rsid w:val="00B9458B"/>
    <w:rsid w:val="00B94C93"/>
    <w:rsid w:val="00B94EAF"/>
    <w:rsid w:val="00B950B5"/>
    <w:rsid w:val="00B951AD"/>
    <w:rsid w:val="00B95B77"/>
    <w:rsid w:val="00B964DB"/>
    <w:rsid w:val="00B96740"/>
    <w:rsid w:val="00B96929"/>
    <w:rsid w:val="00B96DEC"/>
    <w:rsid w:val="00B96ED3"/>
    <w:rsid w:val="00B97008"/>
    <w:rsid w:val="00B97FC3"/>
    <w:rsid w:val="00BA0554"/>
    <w:rsid w:val="00BA15A4"/>
    <w:rsid w:val="00BA23A0"/>
    <w:rsid w:val="00BA2B64"/>
    <w:rsid w:val="00BA2C96"/>
    <w:rsid w:val="00BA3202"/>
    <w:rsid w:val="00BA3FE1"/>
    <w:rsid w:val="00BA4065"/>
    <w:rsid w:val="00BA4720"/>
    <w:rsid w:val="00BA549E"/>
    <w:rsid w:val="00BA56B7"/>
    <w:rsid w:val="00BA5721"/>
    <w:rsid w:val="00BA599D"/>
    <w:rsid w:val="00BA5B5A"/>
    <w:rsid w:val="00BA6B20"/>
    <w:rsid w:val="00BA6C98"/>
    <w:rsid w:val="00BA6D90"/>
    <w:rsid w:val="00BA77DD"/>
    <w:rsid w:val="00BB0060"/>
    <w:rsid w:val="00BB11BD"/>
    <w:rsid w:val="00BB120E"/>
    <w:rsid w:val="00BB20ED"/>
    <w:rsid w:val="00BB2679"/>
    <w:rsid w:val="00BB3115"/>
    <w:rsid w:val="00BB392D"/>
    <w:rsid w:val="00BB3A85"/>
    <w:rsid w:val="00BB4292"/>
    <w:rsid w:val="00BB544F"/>
    <w:rsid w:val="00BB557D"/>
    <w:rsid w:val="00BB5D0A"/>
    <w:rsid w:val="00BB5E7A"/>
    <w:rsid w:val="00BB5F37"/>
    <w:rsid w:val="00BB6213"/>
    <w:rsid w:val="00BB7035"/>
    <w:rsid w:val="00BB70AB"/>
    <w:rsid w:val="00BB791D"/>
    <w:rsid w:val="00BB7C3D"/>
    <w:rsid w:val="00BC1756"/>
    <w:rsid w:val="00BC1AA7"/>
    <w:rsid w:val="00BC290E"/>
    <w:rsid w:val="00BC2C5C"/>
    <w:rsid w:val="00BC33A0"/>
    <w:rsid w:val="00BC3EE8"/>
    <w:rsid w:val="00BC401D"/>
    <w:rsid w:val="00BC40BF"/>
    <w:rsid w:val="00BC4288"/>
    <w:rsid w:val="00BC46DD"/>
    <w:rsid w:val="00BC4B21"/>
    <w:rsid w:val="00BC4F86"/>
    <w:rsid w:val="00BC50D8"/>
    <w:rsid w:val="00BC6032"/>
    <w:rsid w:val="00BC65E0"/>
    <w:rsid w:val="00BC74AB"/>
    <w:rsid w:val="00BC7775"/>
    <w:rsid w:val="00BC7FCF"/>
    <w:rsid w:val="00BD052B"/>
    <w:rsid w:val="00BD1487"/>
    <w:rsid w:val="00BD2BD6"/>
    <w:rsid w:val="00BD2DC4"/>
    <w:rsid w:val="00BD317C"/>
    <w:rsid w:val="00BD3675"/>
    <w:rsid w:val="00BD36A4"/>
    <w:rsid w:val="00BD3A57"/>
    <w:rsid w:val="00BD3F8C"/>
    <w:rsid w:val="00BD483A"/>
    <w:rsid w:val="00BD50F1"/>
    <w:rsid w:val="00BD5270"/>
    <w:rsid w:val="00BD52C3"/>
    <w:rsid w:val="00BD5329"/>
    <w:rsid w:val="00BD5784"/>
    <w:rsid w:val="00BD592B"/>
    <w:rsid w:val="00BD5FEF"/>
    <w:rsid w:val="00BD629B"/>
    <w:rsid w:val="00BD66C5"/>
    <w:rsid w:val="00BD716F"/>
    <w:rsid w:val="00BD7503"/>
    <w:rsid w:val="00BD7CAE"/>
    <w:rsid w:val="00BE03C0"/>
    <w:rsid w:val="00BE040D"/>
    <w:rsid w:val="00BE0FD4"/>
    <w:rsid w:val="00BE11AA"/>
    <w:rsid w:val="00BE1806"/>
    <w:rsid w:val="00BE1B9F"/>
    <w:rsid w:val="00BE2791"/>
    <w:rsid w:val="00BE27A7"/>
    <w:rsid w:val="00BE2B71"/>
    <w:rsid w:val="00BE431E"/>
    <w:rsid w:val="00BE4707"/>
    <w:rsid w:val="00BE516D"/>
    <w:rsid w:val="00BE51F2"/>
    <w:rsid w:val="00BE56E1"/>
    <w:rsid w:val="00BE5D37"/>
    <w:rsid w:val="00BE6988"/>
    <w:rsid w:val="00BE6DE4"/>
    <w:rsid w:val="00BF0235"/>
    <w:rsid w:val="00BF07BD"/>
    <w:rsid w:val="00BF09FD"/>
    <w:rsid w:val="00BF136F"/>
    <w:rsid w:val="00BF1706"/>
    <w:rsid w:val="00BF1917"/>
    <w:rsid w:val="00BF1AF9"/>
    <w:rsid w:val="00BF1DCC"/>
    <w:rsid w:val="00BF3050"/>
    <w:rsid w:val="00BF308B"/>
    <w:rsid w:val="00BF32A8"/>
    <w:rsid w:val="00BF39E8"/>
    <w:rsid w:val="00BF3A8C"/>
    <w:rsid w:val="00BF409E"/>
    <w:rsid w:val="00BF420C"/>
    <w:rsid w:val="00BF43F7"/>
    <w:rsid w:val="00BF5784"/>
    <w:rsid w:val="00BF64D8"/>
    <w:rsid w:val="00BF7573"/>
    <w:rsid w:val="00BF78CC"/>
    <w:rsid w:val="00BF7CAB"/>
    <w:rsid w:val="00BF7DC6"/>
    <w:rsid w:val="00C00554"/>
    <w:rsid w:val="00C00873"/>
    <w:rsid w:val="00C00F39"/>
    <w:rsid w:val="00C016D2"/>
    <w:rsid w:val="00C017DC"/>
    <w:rsid w:val="00C02E6E"/>
    <w:rsid w:val="00C03093"/>
    <w:rsid w:val="00C034EF"/>
    <w:rsid w:val="00C0359C"/>
    <w:rsid w:val="00C03CC9"/>
    <w:rsid w:val="00C03CD8"/>
    <w:rsid w:val="00C043C2"/>
    <w:rsid w:val="00C04678"/>
    <w:rsid w:val="00C048FF"/>
    <w:rsid w:val="00C04A98"/>
    <w:rsid w:val="00C05915"/>
    <w:rsid w:val="00C05FF5"/>
    <w:rsid w:val="00C06414"/>
    <w:rsid w:val="00C0695F"/>
    <w:rsid w:val="00C06C83"/>
    <w:rsid w:val="00C0739D"/>
    <w:rsid w:val="00C07918"/>
    <w:rsid w:val="00C079A8"/>
    <w:rsid w:val="00C07FC4"/>
    <w:rsid w:val="00C109CD"/>
    <w:rsid w:val="00C10C64"/>
    <w:rsid w:val="00C11512"/>
    <w:rsid w:val="00C11AD8"/>
    <w:rsid w:val="00C12201"/>
    <w:rsid w:val="00C128D8"/>
    <w:rsid w:val="00C12B8E"/>
    <w:rsid w:val="00C12D6D"/>
    <w:rsid w:val="00C13767"/>
    <w:rsid w:val="00C14861"/>
    <w:rsid w:val="00C15C0B"/>
    <w:rsid w:val="00C15C8F"/>
    <w:rsid w:val="00C16190"/>
    <w:rsid w:val="00C165DE"/>
    <w:rsid w:val="00C16810"/>
    <w:rsid w:val="00C172B8"/>
    <w:rsid w:val="00C177D8"/>
    <w:rsid w:val="00C204A4"/>
    <w:rsid w:val="00C20D89"/>
    <w:rsid w:val="00C21224"/>
    <w:rsid w:val="00C21333"/>
    <w:rsid w:val="00C2146E"/>
    <w:rsid w:val="00C216B2"/>
    <w:rsid w:val="00C220CC"/>
    <w:rsid w:val="00C22668"/>
    <w:rsid w:val="00C2309D"/>
    <w:rsid w:val="00C23584"/>
    <w:rsid w:val="00C24A51"/>
    <w:rsid w:val="00C25657"/>
    <w:rsid w:val="00C2579F"/>
    <w:rsid w:val="00C25BDD"/>
    <w:rsid w:val="00C25CA7"/>
    <w:rsid w:val="00C25F3C"/>
    <w:rsid w:val="00C26190"/>
    <w:rsid w:val="00C265A4"/>
    <w:rsid w:val="00C2678F"/>
    <w:rsid w:val="00C267EF"/>
    <w:rsid w:val="00C26869"/>
    <w:rsid w:val="00C268C4"/>
    <w:rsid w:val="00C27104"/>
    <w:rsid w:val="00C305F7"/>
    <w:rsid w:val="00C3083C"/>
    <w:rsid w:val="00C30B52"/>
    <w:rsid w:val="00C313C0"/>
    <w:rsid w:val="00C314B0"/>
    <w:rsid w:val="00C31A28"/>
    <w:rsid w:val="00C31AB4"/>
    <w:rsid w:val="00C31C5C"/>
    <w:rsid w:val="00C3209F"/>
    <w:rsid w:val="00C32711"/>
    <w:rsid w:val="00C32C8E"/>
    <w:rsid w:val="00C33971"/>
    <w:rsid w:val="00C33D9F"/>
    <w:rsid w:val="00C348A9"/>
    <w:rsid w:val="00C34D93"/>
    <w:rsid w:val="00C35741"/>
    <w:rsid w:val="00C36025"/>
    <w:rsid w:val="00C36B8C"/>
    <w:rsid w:val="00C3751D"/>
    <w:rsid w:val="00C379CF"/>
    <w:rsid w:val="00C37E2B"/>
    <w:rsid w:val="00C4049A"/>
    <w:rsid w:val="00C409FD"/>
    <w:rsid w:val="00C40AE7"/>
    <w:rsid w:val="00C40AEC"/>
    <w:rsid w:val="00C40B72"/>
    <w:rsid w:val="00C40D09"/>
    <w:rsid w:val="00C40EFF"/>
    <w:rsid w:val="00C40F3F"/>
    <w:rsid w:val="00C41BA4"/>
    <w:rsid w:val="00C428ED"/>
    <w:rsid w:val="00C42B4A"/>
    <w:rsid w:val="00C43D2A"/>
    <w:rsid w:val="00C45532"/>
    <w:rsid w:val="00C45577"/>
    <w:rsid w:val="00C45850"/>
    <w:rsid w:val="00C45B95"/>
    <w:rsid w:val="00C45BE2"/>
    <w:rsid w:val="00C45FFF"/>
    <w:rsid w:val="00C462C8"/>
    <w:rsid w:val="00C46AFA"/>
    <w:rsid w:val="00C46BC8"/>
    <w:rsid w:val="00C46D03"/>
    <w:rsid w:val="00C4730B"/>
    <w:rsid w:val="00C47890"/>
    <w:rsid w:val="00C47F07"/>
    <w:rsid w:val="00C47F57"/>
    <w:rsid w:val="00C50171"/>
    <w:rsid w:val="00C509D8"/>
    <w:rsid w:val="00C50BA0"/>
    <w:rsid w:val="00C50C2D"/>
    <w:rsid w:val="00C50F95"/>
    <w:rsid w:val="00C514D1"/>
    <w:rsid w:val="00C516EE"/>
    <w:rsid w:val="00C519DF"/>
    <w:rsid w:val="00C526F4"/>
    <w:rsid w:val="00C52CF0"/>
    <w:rsid w:val="00C54273"/>
    <w:rsid w:val="00C54360"/>
    <w:rsid w:val="00C544DD"/>
    <w:rsid w:val="00C55062"/>
    <w:rsid w:val="00C56698"/>
    <w:rsid w:val="00C5679D"/>
    <w:rsid w:val="00C60086"/>
    <w:rsid w:val="00C605D1"/>
    <w:rsid w:val="00C612F4"/>
    <w:rsid w:val="00C617C1"/>
    <w:rsid w:val="00C62C08"/>
    <w:rsid w:val="00C62CE3"/>
    <w:rsid w:val="00C63192"/>
    <w:rsid w:val="00C633C3"/>
    <w:rsid w:val="00C64417"/>
    <w:rsid w:val="00C644CD"/>
    <w:rsid w:val="00C64626"/>
    <w:rsid w:val="00C646E6"/>
    <w:rsid w:val="00C647B5"/>
    <w:rsid w:val="00C64E13"/>
    <w:rsid w:val="00C64F1F"/>
    <w:rsid w:val="00C65613"/>
    <w:rsid w:val="00C65B98"/>
    <w:rsid w:val="00C65DF8"/>
    <w:rsid w:val="00C664F2"/>
    <w:rsid w:val="00C66A79"/>
    <w:rsid w:val="00C66F56"/>
    <w:rsid w:val="00C67F52"/>
    <w:rsid w:val="00C70F8B"/>
    <w:rsid w:val="00C71179"/>
    <w:rsid w:val="00C7163E"/>
    <w:rsid w:val="00C71AB8"/>
    <w:rsid w:val="00C7218C"/>
    <w:rsid w:val="00C72250"/>
    <w:rsid w:val="00C72437"/>
    <w:rsid w:val="00C72C6B"/>
    <w:rsid w:val="00C73129"/>
    <w:rsid w:val="00C73497"/>
    <w:rsid w:val="00C739C7"/>
    <w:rsid w:val="00C73DA2"/>
    <w:rsid w:val="00C73FA5"/>
    <w:rsid w:val="00C74FAC"/>
    <w:rsid w:val="00C761BF"/>
    <w:rsid w:val="00C77A03"/>
    <w:rsid w:val="00C80446"/>
    <w:rsid w:val="00C810D8"/>
    <w:rsid w:val="00C817FD"/>
    <w:rsid w:val="00C81D73"/>
    <w:rsid w:val="00C81F38"/>
    <w:rsid w:val="00C82034"/>
    <w:rsid w:val="00C820C9"/>
    <w:rsid w:val="00C82A71"/>
    <w:rsid w:val="00C82AEA"/>
    <w:rsid w:val="00C82CF7"/>
    <w:rsid w:val="00C82DF6"/>
    <w:rsid w:val="00C834A3"/>
    <w:rsid w:val="00C83511"/>
    <w:rsid w:val="00C83B81"/>
    <w:rsid w:val="00C84202"/>
    <w:rsid w:val="00C8508A"/>
    <w:rsid w:val="00C851F9"/>
    <w:rsid w:val="00C85200"/>
    <w:rsid w:val="00C8522E"/>
    <w:rsid w:val="00C8700A"/>
    <w:rsid w:val="00C87941"/>
    <w:rsid w:val="00C87CEC"/>
    <w:rsid w:val="00C90470"/>
    <w:rsid w:val="00C913B0"/>
    <w:rsid w:val="00C92043"/>
    <w:rsid w:val="00C923FE"/>
    <w:rsid w:val="00C924E5"/>
    <w:rsid w:val="00C925B1"/>
    <w:rsid w:val="00C92F46"/>
    <w:rsid w:val="00C93056"/>
    <w:rsid w:val="00C93FE8"/>
    <w:rsid w:val="00C9464C"/>
    <w:rsid w:val="00C95E95"/>
    <w:rsid w:val="00C9611C"/>
    <w:rsid w:val="00C96BF8"/>
    <w:rsid w:val="00C97560"/>
    <w:rsid w:val="00CA0671"/>
    <w:rsid w:val="00CA151B"/>
    <w:rsid w:val="00CA1B80"/>
    <w:rsid w:val="00CA205D"/>
    <w:rsid w:val="00CA20C2"/>
    <w:rsid w:val="00CA20CD"/>
    <w:rsid w:val="00CA298A"/>
    <w:rsid w:val="00CA2AAD"/>
    <w:rsid w:val="00CA2CF8"/>
    <w:rsid w:val="00CA2DB9"/>
    <w:rsid w:val="00CA315E"/>
    <w:rsid w:val="00CA361C"/>
    <w:rsid w:val="00CA38BA"/>
    <w:rsid w:val="00CA4137"/>
    <w:rsid w:val="00CA42F0"/>
    <w:rsid w:val="00CA496B"/>
    <w:rsid w:val="00CA4CDD"/>
    <w:rsid w:val="00CA59B0"/>
    <w:rsid w:val="00CA5D9D"/>
    <w:rsid w:val="00CA6CF2"/>
    <w:rsid w:val="00CB0214"/>
    <w:rsid w:val="00CB0226"/>
    <w:rsid w:val="00CB05E1"/>
    <w:rsid w:val="00CB0DF0"/>
    <w:rsid w:val="00CB1373"/>
    <w:rsid w:val="00CB1860"/>
    <w:rsid w:val="00CB1BDE"/>
    <w:rsid w:val="00CB20A1"/>
    <w:rsid w:val="00CB24E6"/>
    <w:rsid w:val="00CB2541"/>
    <w:rsid w:val="00CB273D"/>
    <w:rsid w:val="00CB2A62"/>
    <w:rsid w:val="00CB2B5A"/>
    <w:rsid w:val="00CB2DE0"/>
    <w:rsid w:val="00CB2E12"/>
    <w:rsid w:val="00CB2E7D"/>
    <w:rsid w:val="00CB3250"/>
    <w:rsid w:val="00CB38C5"/>
    <w:rsid w:val="00CB39CE"/>
    <w:rsid w:val="00CB3B47"/>
    <w:rsid w:val="00CB3DE4"/>
    <w:rsid w:val="00CB3E01"/>
    <w:rsid w:val="00CB3FDA"/>
    <w:rsid w:val="00CB402D"/>
    <w:rsid w:val="00CB4512"/>
    <w:rsid w:val="00CB46B2"/>
    <w:rsid w:val="00CB4B5F"/>
    <w:rsid w:val="00CB5E73"/>
    <w:rsid w:val="00CB5F33"/>
    <w:rsid w:val="00CB6688"/>
    <w:rsid w:val="00CB7793"/>
    <w:rsid w:val="00CB7CE0"/>
    <w:rsid w:val="00CC001B"/>
    <w:rsid w:val="00CC05C5"/>
    <w:rsid w:val="00CC0707"/>
    <w:rsid w:val="00CC0E39"/>
    <w:rsid w:val="00CC0EBC"/>
    <w:rsid w:val="00CC10F0"/>
    <w:rsid w:val="00CC1795"/>
    <w:rsid w:val="00CC1A2C"/>
    <w:rsid w:val="00CC1CE7"/>
    <w:rsid w:val="00CC2836"/>
    <w:rsid w:val="00CC3603"/>
    <w:rsid w:val="00CC362E"/>
    <w:rsid w:val="00CC3A97"/>
    <w:rsid w:val="00CC469A"/>
    <w:rsid w:val="00CC4F3C"/>
    <w:rsid w:val="00CC5595"/>
    <w:rsid w:val="00CC5733"/>
    <w:rsid w:val="00CC59A4"/>
    <w:rsid w:val="00CC5D1A"/>
    <w:rsid w:val="00CC65DC"/>
    <w:rsid w:val="00CC68DE"/>
    <w:rsid w:val="00CC6B6D"/>
    <w:rsid w:val="00CC72FB"/>
    <w:rsid w:val="00CC75B0"/>
    <w:rsid w:val="00CC785D"/>
    <w:rsid w:val="00CD0086"/>
    <w:rsid w:val="00CD04C2"/>
    <w:rsid w:val="00CD061F"/>
    <w:rsid w:val="00CD0BE1"/>
    <w:rsid w:val="00CD0E90"/>
    <w:rsid w:val="00CD149B"/>
    <w:rsid w:val="00CD154C"/>
    <w:rsid w:val="00CD1ACA"/>
    <w:rsid w:val="00CD29B5"/>
    <w:rsid w:val="00CD2FE6"/>
    <w:rsid w:val="00CD36F2"/>
    <w:rsid w:val="00CD3772"/>
    <w:rsid w:val="00CD3B4D"/>
    <w:rsid w:val="00CD41EF"/>
    <w:rsid w:val="00CD4B19"/>
    <w:rsid w:val="00CD4F7E"/>
    <w:rsid w:val="00CD554F"/>
    <w:rsid w:val="00CD556D"/>
    <w:rsid w:val="00CD5E16"/>
    <w:rsid w:val="00CD5EFF"/>
    <w:rsid w:val="00CD5F9B"/>
    <w:rsid w:val="00CD65C7"/>
    <w:rsid w:val="00CD70D9"/>
    <w:rsid w:val="00CE0177"/>
    <w:rsid w:val="00CE01E8"/>
    <w:rsid w:val="00CE03F8"/>
    <w:rsid w:val="00CE0CD1"/>
    <w:rsid w:val="00CE0D50"/>
    <w:rsid w:val="00CE1C35"/>
    <w:rsid w:val="00CE1F1A"/>
    <w:rsid w:val="00CE2AB9"/>
    <w:rsid w:val="00CE2CB1"/>
    <w:rsid w:val="00CE3497"/>
    <w:rsid w:val="00CE4336"/>
    <w:rsid w:val="00CE4FEC"/>
    <w:rsid w:val="00CE5291"/>
    <w:rsid w:val="00CE54E0"/>
    <w:rsid w:val="00CE5F81"/>
    <w:rsid w:val="00CE6210"/>
    <w:rsid w:val="00CE65D6"/>
    <w:rsid w:val="00CE6DE8"/>
    <w:rsid w:val="00CE7949"/>
    <w:rsid w:val="00CE7CFE"/>
    <w:rsid w:val="00CF036E"/>
    <w:rsid w:val="00CF0992"/>
    <w:rsid w:val="00CF0E65"/>
    <w:rsid w:val="00CF182F"/>
    <w:rsid w:val="00CF18C2"/>
    <w:rsid w:val="00CF1AE6"/>
    <w:rsid w:val="00CF1B4A"/>
    <w:rsid w:val="00CF1C97"/>
    <w:rsid w:val="00CF1E0D"/>
    <w:rsid w:val="00CF1EF1"/>
    <w:rsid w:val="00CF2021"/>
    <w:rsid w:val="00CF2136"/>
    <w:rsid w:val="00CF2EED"/>
    <w:rsid w:val="00CF45C4"/>
    <w:rsid w:val="00CF4D3E"/>
    <w:rsid w:val="00CF4E4E"/>
    <w:rsid w:val="00CF4E4F"/>
    <w:rsid w:val="00CF5035"/>
    <w:rsid w:val="00CF5EB5"/>
    <w:rsid w:val="00CF6245"/>
    <w:rsid w:val="00CF7234"/>
    <w:rsid w:val="00CF7442"/>
    <w:rsid w:val="00CF76FD"/>
    <w:rsid w:val="00CF77CE"/>
    <w:rsid w:val="00CF7BE9"/>
    <w:rsid w:val="00CF7C02"/>
    <w:rsid w:val="00D00193"/>
    <w:rsid w:val="00D001EF"/>
    <w:rsid w:val="00D00250"/>
    <w:rsid w:val="00D00500"/>
    <w:rsid w:val="00D00513"/>
    <w:rsid w:val="00D01517"/>
    <w:rsid w:val="00D01B21"/>
    <w:rsid w:val="00D01DAA"/>
    <w:rsid w:val="00D02544"/>
    <w:rsid w:val="00D02B83"/>
    <w:rsid w:val="00D03C28"/>
    <w:rsid w:val="00D041C3"/>
    <w:rsid w:val="00D04E79"/>
    <w:rsid w:val="00D0537E"/>
    <w:rsid w:val="00D06161"/>
    <w:rsid w:val="00D061C7"/>
    <w:rsid w:val="00D0621E"/>
    <w:rsid w:val="00D062F3"/>
    <w:rsid w:val="00D06D4A"/>
    <w:rsid w:val="00D070A9"/>
    <w:rsid w:val="00D07F02"/>
    <w:rsid w:val="00D07F05"/>
    <w:rsid w:val="00D10C2C"/>
    <w:rsid w:val="00D10EE5"/>
    <w:rsid w:val="00D113EF"/>
    <w:rsid w:val="00D11925"/>
    <w:rsid w:val="00D11C2D"/>
    <w:rsid w:val="00D1390C"/>
    <w:rsid w:val="00D1446D"/>
    <w:rsid w:val="00D1455D"/>
    <w:rsid w:val="00D16737"/>
    <w:rsid w:val="00D16B1A"/>
    <w:rsid w:val="00D16E72"/>
    <w:rsid w:val="00D1713D"/>
    <w:rsid w:val="00D171E2"/>
    <w:rsid w:val="00D17278"/>
    <w:rsid w:val="00D205F3"/>
    <w:rsid w:val="00D20A4D"/>
    <w:rsid w:val="00D20ABE"/>
    <w:rsid w:val="00D21B5B"/>
    <w:rsid w:val="00D21B99"/>
    <w:rsid w:val="00D2212C"/>
    <w:rsid w:val="00D2238F"/>
    <w:rsid w:val="00D223EE"/>
    <w:rsid w:val="00D23084"/>
    <w:rsid w:val="00D2351E"/>
    <w:rsid w:val="00D2389D"/>
    <w:rsid w:val="00D23A45"/>
    <w:rsid w:val="00D23C31"/>
    <w:rsid w:val="00D240E6"/>
    <w:rsid w:val="00D24836"/>
    <w:rsid w:val="00D24CB3"/>
    <w:rsid w:val="00D2560A"/>
    <w:rsid w:val="00D25981"/>
    <w:rsid w:val="00D25D07"/>
    <w:rsid w:val="00D26025"/>
    <w:rsid w:val="00D262D4"/>
    <w:rsid w:val="00D264E9"/>
    <w:rsid w:val="00D265FF"/>
    <w:rsid w:val="00D27B88"/>
    <w:rsid w:val="00D30427"/>
    <w:rsid w:val="00D306F8"/>
    <w:rsid w:val="00D309D9"/>
    <w:rsid w:val="00D30D70"/>
    <w:rsid w:val="00D30FD3"/>
    <w:rsid w:val="00D31CEF"/>
    <w:rsid w:val="00D3246D"/>
    <w:rsid w:val="00D32A34"/>
    <w:rsid w:val="00D32B70"/>
    <w:rsid w:val="00D32D02"/>
    <w:rsid w:val="00D32DDC"/>
    <w:rsid w:val="00D3336E"/>
    <w:rsid w:val="00D3356A"/>
    <w:rsid w:val="00D33730"/>
    <w:rsid w:val="00D33CB8"/>
    <w:rsid w:val="00D34484"/>
    <w:rsid w:val="00D34829"/>
    <w:rsid w:val="00D34CE1"/>
    <w:rsid w:val="00D35906"/>
    <w:rsid w:val="00D35F00"/>
    <w:rsid w:val="00D36197"/>
    <w:rsid w:val="00D36C22"/>
    <w:rsid w:val="00D36EB6"/>
    <w:rsid w:val="00D37079"/>
    <w:rsid w:val="00D37AC0"/>
    <w:rsid w:val="00D37DE6"/>
    <w:rsid w:val="00D37F0D"/>
    <w:rsid w:val="00D40CF1"/>
    <w:rsid w:val="00D414D2"/>
    <w:rsid w:val="00D41D81"/>
    <w:rsid w:val="00D424E3"/>
    <w:rsid w:val="00D42DF3"/>
    <w:rsid w:val="00D42F0E"/>
    <w:rsid w:val="00D4308F"/>
    <w:rsid w:val="00D438EB"/>
    <w:rsid w:val="00D43C9F"/>
    <w:rsid w:val="00D44389"/>
    <w:rsid w:val="00D44BFB"/>
    <w:rsid w:val="00D453EB"/>
    <w:rsid w:val="00D4556F"/>
    <w:rsid w:val="00D45AF2"/>
    <w:rsid w:val="00D467B5"/>
    <w:rsid w:val="00D472BA"/>
    <w:rsid w:val="00D51216"/>
    <w:rsid w:val="00D528A5"/>
    <w:rsid w:val="00D5297B"/>
    <w:rsid w:val="00D52A6A"/>
    <w:rsid w:val="00D53E76"/>
    <w:rsid w:val="00D54093"/>
    <w:rsid w:val="00D54182"/>
    <w:rsid w:val="00D5431B"/>
    <w:rsid w:val="00D54F90"/>
    <w:rsid w:val="00D553C4"/>
    <w:rsid w:val="00D5621B"/>
    <w:rsid w:val="00D564C4"/>
    <w:rsid w:val="00D57C53"/>
    <w:rsid w:val="00D60601"/>
    <w:rsid w:val="00D60F5A"/>
    <w:rsid w:val="00D6140D"/>
    <w:rsid w:val="00D619D3"/>
    <w:rsid w:val="00D63C67"/>
    <w:rsid w:val="00D646C4"/>
    <w:rsid w:val="00D65352"/>
    <w:rsid w:val="00D66195"/>
    <w:rsid w:val="00D661A5"/>
    <w:rsid w:val="00D666B8"/>
    <w:rsid w:val="00D66EB8"/>
    <w:rsid w:val="00D70197"/>
    <w:rsid w:val="00D7030E"/>
    <w:rsid w:val="00D71938"/>
    <w:rsid w:val="00D7309F"/>
    <w:rsid w:val="00D7357F"/>
    <w:rsid w:val="00D744D7"/>
    <w:rsid w:val="00D74C56"/>
    <w:rsid w:val="00D75004"/>
    <w:rsid w:val="00D75333"/>
    <w:rsid w:val="00D7586E"/>
    <w:rsid w:val="00D75B45"/>
    <w:rsid w:val="00D765A4"/>
    <w:rsid w:val="00D767B5"/>
    <w:rsid w:val="00D76A22"/>
    <w:rsid w:val="00D77147"/>
    <w:rsid w:val="00D77874"/>
    <w:rsid w:val="00D77E72"/>
    <w:rsid w:val="00D80996"/>
    <w:rsid w:val="00D80E79"/>
    <w:rsid w:val="00D81C04"/>
    <w:rsid w:val="00D81F33"/>
    <w:rsid w:val="00D82686"/>
    <w:rsid w:val="00D83C09"/>
    <w:rsid w:val="00D842F5"/>
    <w:rsid w:val="00D84600"/>
    <w:rsid w:val="00D84C77"/>
    <w:rsid w:val="00D84D87"/>
    <w:rsid w:val="00D855FF"/>
    <w:rsid w:val="00D85638"/>
    <w:rsid w:val="00D85D28"/>
    <w:rsid w:val="00D85FE2"/>
    <w:rsid w:val="00D860F3"/>
    <w:rsid w:val="00D8632D"/>
    <w:rsid w:val="00D866DB"/>
    <w:rsid w:val="00D86BAA"/>
    <w:rsid w:val="00D874DB"/>
    <w:rsid w:val="00D87D82"/>
    <w:rsid w:val="00D900A5"/>
    <w:rsid w:val="00D905EA"/>
    <w:rsid w:val="00D910FA"/>
    <w:rsid w:val="00D921B1"/>
    <w:rsid w:val="00D93182"/>
    <w:rsid w:val="00D93428"/>
    <w:rsid w:val="00D935AA"/>
    <w:rsid w:val="00D93D73"/>
    <w:rsid w:val="00D94803"/>
    <w:rsid w:val="00D9512C"/>
    <w:rsid w:val="00D95676"/>
    <w:rsid w:val="00D95769"/>
    <w:rsid w:val="00D95952"/>
    <w:rsid w:val="00D95EAD"/>
    <w:rsid w:val="00D95ECB"/>
    <w:rsid w:val="00D96949"/>
    <w:rsid w:val="00D96B6C"/>
    <w:rsid w:val="00D96CEB"/>
    <w:rsid w:val="00D97BD1"/>
    <w:rsid w:val="00DA0BFD"/>
    <w:rsid w:val="00DA0FBC"/>
    <w:rsid w:val="00DA132C"/>
    <w:rsid w:val="00DA4704"/>
    <w:rsid w:val="00DA475E"/>
    <w:rsid w:val="00DA4AC5"/>
    <w:rsid w:val="00DA5058"/>
    <w:rsid w:val="00DA5720"/>
    <w:rsid w:val="00DA68E0"/>
    <w:rsid w:val="00DA6A58"/>
    <w:rsid w:val="00DA7B6F"/>
    <w:rsid w:val="00DB0686"/>
    <w:rsid w:val="00DB0883"/>
    <w:rsid w:val="00DB0CE6"/>
    <w:rsid w:val="00DB0F3E"/>
    <w:rsid w:val="00DB1290"/>
    <w:rsid w:val="00DB1888"/>
    <w:rsid w:val="00DB191A"/>
    <w:rsid w:val="00DB1B7F"/>
    <w:rsid w:val="00DB1BCA"/>
    <w:rsid w:val="00DB2329"/>
    <w:rsid w:val="00DB35A8"/>
    <w:rsid w:val="00DB3603"/>
    <w:rsid w:val="00DB369D"/>
    <w:rsid w:val="00DB39F5"/>
    <w:rsid w:val="00DB40D9"/>
    <w:rsid w:val="00DB53F8"/>
    <w:rsid w:val="00DB5E4C"/>
    <w:rsid w:val="00DB5FE2"/>
    <w:rsid w:val="00DB6907"/>
    <w:rsid w:val="00DB7B6D"/>
    <w:rsid w:val="00DC021E"/>
    <w:rsid w:val="00DC05D0"/>
    <w:rsid w:val="00DC0961"/>
    <w:rsid w:val="00DC0F9D"/>
    <w:rsid w:val="00DC1664"/>
    <w:rsid w:val="00DC1C1D"/>
    <w:rsid w:val="00DC1C26"/>
    <w:rsid w:val="00DC1EA8"/>
    <w:rsid w:val="00DC2BDA"/>
    <w:rsid w:val="00DC2D66"/>
    <w:rsid w:val="00DC3045"/>
    <w:rsid w:val="00DC3818"/>
    <w:rsid w:val="00DC3CDC"/>
    <w:rsid w:val="00DC433E"/>
    <w:rsid w:val="00DC456B"/>
    <w:rsid w:val="00DC4819"/>
    <w:rsid w:val="00DC57FD"/>
    <w:rsid w:val="00DC5ACA"/>
    <w:rsid w:val="00DC6302"/>
    <w:rsid w:val="00DC6583"/>
    <w:rsid w:val="00DC65CF"/>
    <w:rsid w:val="00DC6B30"/>
    <w:rsid w:val="00DC7D46"/>
    <w:rsid w:val="00DD019C"/>
    <w:rsid w:val="00DD06C7"/>
    <w:rsid w:val="00DD0EE7"/>
    <w:rsid w:val="00DD1C6D"/>
    <w:rsid w:val="00DD1EBC"/>
    <w:rsid w:val="00DD1F67"/>
    <w:rsid w:val="00DD2598"/>
    <w:rsid w:val="00DD281D"/>
    <w:rsid w:val="00DD2B5D"/>
    <w:rsid w:val="00DD30AA"/>
    <w:rsid w:val="00DD372A"/>
    <w:rsid w:val="00DD3748"/>
    <w:rsid w:val="00DD3830"/>
    <w:rsid w:val="00DD3998"/>
    <w:rsid w:val="00DD3A04"/>
    <w:rsid w:val="00DD3B82"/>
    <w:rsid w:val="00DD3E6A"/>
    <w:rsid w:val="00DD4228"/>
    <w:rsid w:val="00DD4B09"/>
    <w:rsid w:val="00DD4D7E"/>
    <w:rsid w:val="00DD508E"/>
    <w:rsid w:val="00DD53AA"/>
    <w:rsid w:val="00DD54CF"/>
    <w:rsid w:val="00DD661F"/>
    <w:rsid w:val="00DE02EC"/>
    <w:rsid w:val="00DE072D"/>
    <w:rsid w:val="00DE0943"/>
    <w:rsid w:val="00DE0CFC"/>
    <w:rsid w:val="00DE0D44"/>
    <w:rsid w:val="00DE15E4"/>
    <w:rsid w:val="00DE1709"/>
    <w:rsid w:val="00DE1A3C"/>
    <w:rsid w:val="00DE24CE"/>
    <w:rsid w:val="00DE29AB"/>
    <w:rsid w:val="00DE3100"/>
    <w:rsid w:val="00DE31AF"/>
    <w:rsid w:val="00DE3919"/>
    <w:rsid w:val="00DE3D42"/>
    <w:rsid w:val="00DE404C"/>
    <w:rsid w:val="00DE4269"/>
    <w:rsid w:val="00DE44C4"/>
    <w:rsid w:val="00DE4E23"/>
    <w:rsid w:val="00DE50C3"/>
    <w:rsid w:val="00DE513A"/>
    <w:rsid w:val="00DE51AE"/>
    <w:rsid w:val="00DE558D"/>
    <w:rsid w:val="00DE58F7"/>
    <w:rsid w:val="00DE5E26"/>
    <w:rsid w:val="00DE7B53"/>
    <w:rsid w:val="00DF0592"/>
    <w:rsid w:val="00DF08CC"/>
    <w:rsid w:val="00DF0A6A"/>
    <w:rsid w:val="00DF1461"/>
    <w:rsid w:val="00DF16B7"/>
    <w:rsid w:val="00DF1E46"/>
    <w:rsid w:val="00DF1F90"/>
    <w:rsid w:val="00DF26D1"/>
    <w:rsid w:val="00DF2AC8"/>
    <w:rsid w:val="00DF2B8F"/>
    <w:rsid w:val="00DF2C11"/>
    <w:rsid w:val="00DF2E13"/>
    <w:rsid w:val="00DF38EA"/>
    <w:rsid w:val="00DF3BDC"/>
    <w:rsid w:val="00DF3F7D"/>
    <w:rsid w:val="00DF3F9B"/>
    <w:rsid w:val="00DF4775"/>
    <w:rsid w:val="00DF4835"/>
    <w:rsid w:val="00DF4E2A"/>
    <w:rsid w:val="00DF4F47"/>
    <w:rsid w:val="00DF50E0"/>
    <w:rsid w:val="00DF563C"/>
    <w:rsid w:val="00DF56BF"/>
    <w:rsid w:val="00DF6681"/>
    <w:rsid w:val="00DF69AD"/>
    <w:rsid w:val="00DF6AD7"/>
    <w:rsid w:val="00DF6F97"/>
    <w:rsid w:val="00DF7048"/>
    <w:rsid w:val="00DF7128"/>
    <w:rsid w:val="00DF7250"/>
    <w:rsid w:val="00E012AC"/>
    <w:rsid w:val="00E02098"/>
    <w:rsid w:val="00E02EED"/>
    <w:rsid w:val="00E02F7D"/>
    <w:rsid w:val="00E03610"/>
    <w:rsid w:val="00E03CB8"/>
    <w:rsid w:val="00E041D8"/>
    <w:rsid w:val="00E04D81"/>
    <w:rsid w:val="00E06141"/>
    <w:rsid w:val="00E0694B"/>
    <w:rsid w:val="00E06ED9"/>
    <w:rsid w:val="00E07037"/>
    <w:rsid w:val="00E07945"/>
    <w:rsid w:val="00E10324"/>
    <w:rsid w:val="00E1080D"/>
    <w:rsid w:val="00E10919"/>
    <w:rsid w:val="00E1116F"/>
    <w:rsid w:val="00E121B4"/>
    <w:rsid w:val="00E12A7C"/>
    <w:rsid w:val="00E12AB6"/>
    <w:rsid w:val="00E13191"/>
    <w:rsid w:val="00E132A6"/>
    <w:rsid w:val="00E133A7"/>
    <w:rsid w:val="00E13C33"/>
    <w:rsid w:val="00E14220"/>
    <w:rsid w:val="00E14409"/>
    <w:rsid w:val="00E14622"/>
    <w:rsid w:val="00E14DE5"/>
    <w:rsid w:val="00E15D09"/>
    <w:rsid w:val="00E15DEE"/>
    <w:rsid w:val="00E16BD6"/>
    <w:rsid w:val="00E17374"/>
    <w:rsid w:val="00E1767E"/>
    <w:rsid w:val="00E1778F"/>
    <w:rsid w:val="00E206A7"/>
    <w:rsid w:val="00E20F28"/>
    <w:rsid w:val="00E21174"/>
    <w:rsid w:val="00E21CFD"/>
    <w:rsid w:val="00E21E94"/>
    <w:rsid w:val="00E223BC"/>
    <w:rsid w:val="00E22D38"/>
    <w:rsid w:val="00E22FC7"/>
    <w:rsid w:val="00E24ACF"/>
    <w:rsid w:val="00E25637"/>
    <w:rsid w:val="00E25DD4"/>
    <w:rsid w:val="00E261A5"/>
    <w:rsid w:val="00E26501"/>
    <w:rsid w:val="00E26616"/>
    <w:rsid w:val="00E26FED"/>
    <w:rsid w:val="00E27FB8"/>
    <w:rsid w:val="00E300AE"/>
    <w:rsid w:val="00E30286"/>
    <w:rsid w:val="00E30C6D"/>
    <w:rsid w:val="00E30EF7"/>
    <w:rsid w:val="00E31AE0"/>
    <w:rsid w:val="00E31F7E"/>
    <w:rsid w:val="00E32387"/>
    <w:rsid w:val="00E323DE"/>
    <w:rsid w:val="00E33D08"/>
    <w:rsid w:val="00E33FB6"/>
    <w:rsid w:val="00E34182"/>
    <w:rsid w:val="00E34BCC"/>
    <w:rsid w:val="00E351A0"/>
    <w:rsid w:val="00E35355"/>
    <w:rsid w:val="00E355EC"/>
    <w:rsid w:val="00E36E53"/>
    <w:rsid w:val="00E36F71"/>
    <w:rsid w:val="00E3755B"/>
    <w:rsid w:val="00E40586"/>
    <w:rsid w:val="00E40BC7"/>
    <w:rsid w:val="00E40CF7"/>
    <w:rsid w:val="00E41090"/>
    <w:rsid w:val="00E413D8"/>
    <w:rsid w:val="00E4141F"/>
    <w:rsid w:val="00E41853"/>
    <w:rsid w:val="00E4196A"/>
    <w:rsid w:val="00E41C8A"/>
    <w:rsid w:val="00E42420"/>
    <w:rsid w:val="00E429AC"/>
    <w:rsid w:val="00E42CA3"/>
    <w:rsid w:val="00E4480F"/>
    <w:rsid w:val="00E45401"/>
    <w:rsid w:val="00E468A1"/>
    <w:rsid w:val="00E46939"/>
    <w:rsid w:val="00E46AAC"/>
    <w:rsid w:val="00E46BB4"/>
    <w:rsid w:val="00E46F44"/>
    <w:rsid w:val="00E50114"/>
    <w:rsid w:val="00E502B7"/>
    <w:rsid w:val="00E51057"/>
    <w:rsid w:val="00E51468"/>
    <w:rsid w:val="00E51689"/>
    <w:rsid w:val="00E5234F"/>
    <w:rsid w:val="00E52CCA"/>
    <w:rsid w:val="00E53070"/>
    <w:rsid w:val="00E53188"/>
    <w:rsid w:val="00E534E0"/>
    <w:rsid w:val="00E5357D"/>
    <w:rsid w:val="00E53686"/>
    <w:rsid w:val="00E53903"/>
    <w:rsid w:val="00E540B6"/>
    <w:rsid w:val="00E5419F"/>
    <w:rsid w:val="00E54A5B"/>
    <w:rsid w:val="00E54CC0"/>
    <w:rsid w:val="00E55A84"/>
    <w:rsid w:val="00E55AB2"/>
    <w:rsid w:val="00E56C9F"/>
    <w:rsid w:val="00E571D1"/>
    <w:rsid w:val="00E57769"/>
    <w:rsid w:val="00E57FE2"/>
    <w:rsid w:val="00E60597"/>
    <w:rsid w:val="00E605D2"/>
    <w:rsid w:val="00E6162A"/>
    <w:rsid w:val="00E61845"/>
    <w:rsid w:val="00E61C2C"/>
    <w:rsid w:val="00E62445"/>
    <w:rsid w:val="00E62A6D"/>
    <w:rsid w:val="00E62B98"/>
    <w:rsid w:val="00E636A9"/>
    <w:rsid w:val="00E63881"/>
    <w:rsid w:val="00E63AFF"/>
    <w:rsid w:val="00E63E58"/>
    <w:rsid w:val="00E6448F"/>
    <w:rsid w:val="00E6483E"/>
    <w:rsid w:val="00E64A17"/>
    <w:rsid w:val="00E64C05"/>
    <w:rsid w:val="00E65252"/>
    <w:rsid w:val="00E653FD"/>
    <w:rsid w:val="00E655C1"/>
    <w:rsid w:val="00E655CE"/>
    <w:rsid w:val="00E65B3D"/>
    <w:rsid w:val="00E6620B"/>
    <w:rsid w:val="00E667BA"/>
    <w:rsid w:val="00E66A8A"/>
    <w:rsid w:val="00E670BE"/>
    <w:rsid w:val="00E67A98"/>
    <w:rsid w:val="00E67CF3"/>
    <w:rsid w:val="00E700D1"/>
    <w:rsid w:val="00E700FF"/>
    <w:rsid w:val="00E70D8D"/>
    <w:rsid w:val="00E7100D"/>
    <w:rsid w:val="00E711C9"/>
    <w:rsid w:val="00E718F5"/>
    <w:rsid w:val="00E71D3C"/>
    <w:rsid w:val="00E73A7E"/>
    <w:rsid w:val="00E748AB"/>
    <w:rsid w:val="00E758F2"/>
    <w:rsid w:val="00E7620F"/>
    <w:rsid w:val="00E77AF3"/>
    <w:rsid w:val="00E8018E"/>
    <w:rsid w:val="00E80981"/>
    <w:rsid w:val="00E80F50"/>
    <w:rsid w:val="00E828AF"/>
    <w:rsid w:val="00E82AC4"/>
    <w:rsid w:val="00E82F82"/>
    <w:rsid w:val="00E82FC4"/>
    <w:rsid w:val="00E8324D"/>
    <w:rsid w:val="00E83FA1"/>
    <w:rsid w:val="00E85DB9"/>
    <w:rsid w:val="00E865B0"/>
    <w:rsid w:val="00E8673C"/>
    <w:rsid w:val="00E86F2C"/>
    <w:rsid w:val="00E87109"/>
    <w:rsid w:val="00E8768B"/>
    <w:rsid w:val="00E877D3"/>
    <w:rsid w:val="00E90176"/>
    <w:rsid w:val="00E9053A"/>
    <w:rsid w:val="00E906E1"/>
    <w:rsid w:val="00E914E6"/>
    <w:rsid w:val="00E91B4C"/>
    <w:rsid w:val="00E91E42"/>
    <w:rsid w:val="00E91F49"/>
    <w:rsid w:val="00E93122"/>
    <w:rsid w:val="00E93130"/>
    <w:rsid w:val="00E9352D"/>
    <w:rsid w:val="00E936B2"/>
    <w:rsid w:val="00E93B35"/>
    <w:rsid w:val="00E93DD8"/>
    <w:rsid w:val="00E9402E"/>
    <w:rsid w:val="00E945FF"/>
    <w:rsid w:val="00E94CB1"/>
    <w:rsid w:val="00E959BB"/>
    <w:rsid w:val="00E96409"/>
    <w:rsid w:val="00E964C8"/>
    <w:rsid w:val="00E9659F"/>
    <w:rsid w:val="00E96CEA"/>
    <w:rsid w:val="00E97BFB"/>
    <w:rsid w:val="00E97FFC"/>
    <w:rsid w:val="00EA01BA"/>
    <w:rsid w:val="00EA026A"/>
    <w:rsid w:val="00EA0308"/>
    <w:rsid w:val="00EA06F2"/>
    <w:rsid w:val="00EA0EF7"/>
    <w:rsid w:val="00EA1147"/>
    <w:rsid w:val="00EA1A3F"/>
    <w:rsid w:val="00EA1E88"/>
    <w:rsid w:val="00EA2614"/>
    <w:rsid w:val="00EA26EC"/>
    <w:rsid w:val="00EA346A"/>
    <w:rsid w:val="00EA45A2"/>
    <w:rsid w:val="00EA46E0"/>
    <w:rsid w:val="00EA48A2"/>
    <w:rsid w:val="00EA4916"/>
    <w:rsid w:val="00EA57E2"/>
    <w:rsid w:val="00EA5E67"/>
    <w:rsid w:val="00EA5FC7"/>
    <w:rsid w:val="00EA60B8"/>
    <w:rsid w:val="00EB07B6"/>
    <w:rsid w:val="00EB07C3"/>
    <w:rsid w:val="00EB0A09"/>
    <w:rsid w:val="00EB0AA5"/>
    <w:rsid w:val="00EB0B42"/>
    <w:rsid w:val="00EB1447"/>
    <w:rsid w:val="00EB2364"/>
    <w:rsid w:val="00EB274A"/>
    <w:rsid w:val="00EB2B77"/>
    <w:rsid w:val="00EB2BDE"/>
    <w:rsid w:val="00EB3479"/>
    <w:rsid w:val="00EB38FC"/>
    <w:rsid w:val="00EB3EA6"/>
    <w:rsid w:val="00EB40D0"/>
    <w:rsid w:val="00EB41CB"/>
    <w:rsid w:val="00EB47BD"/>
    <w:rsid w:val="00EB52D3"/>
    <w:rsid w:val="00EB6379"/>
    <w:rsid w:val="00EB6405"/>
    <w:rsid w:val="00EB6596"/>
    <w:rsid w:val="00EB6CE1"/>
    <w:rsid w:val="00EB72B6"/>
    <w:rsid w:val="00EB743E"/>
    <w:rsid w:val="00EB75A7"/>
    <w:rsid w:val="00EB7A2B"/>
    <w:rsid w:val="00EC189D"/>
    <w:rsid w:val="00EC2984"/>
    <w:rsid w:val="00EC2E0F"/>
    <w:rsid w:val="00EC3859"/>
    <w:rsid w:val="00EC3901"/>
    <w:rsid w:val="00EC4D6F"/>
    <w:rsid w:val="00EC4E58"/>
    <w:rsid w:val="00EC4E81"/>
    <w:rsid w:val="00EC56FC"/>
    <w:rsid w:val="00EC5DD6"/>
    <w:rsid w:val="00EC6108"/>
    <w:rsid w:val="00EC6203"/>
    <w:rsid w:val="00EC6918"/>
    <w:rsid w:val="00EC6CAD"/>
    <w:rsid w:val="00EC6E1A"/>
    <w:rsid w:val="00EC73D3"/>
    <w:rsid w:val="00EC7DF4"/>
    <w:rsid w:val="00ED0633"/>
    <w:rsid w:val="00ED0C81"/>
    <w:rsid w:val="00ED0CCA"/>
    <w:rsid w:val="00ED19DC"/>
    <w:rsid w:val="00ED227A"/>
    <w:rsid w:val="00ED2BAC"/>
    <w:rsid w:val="00ED386B"/>
    <w:rsid w:val="00ED3B26"/>
    <w:rsid w:val="00ED3BEF"/>
    <w:rsid w:val="00ED3D44"/>
    <w:rsid w:val="00ED3D8D"/>
    <w:rsid w:val="00ED40AF"/>
    <w:rsid w:val="00ED43DD"/>
    <w:rsid w:val="00ED4A82"/>
    <w:rsid w:val="00ED6408"/>
    <w:rsid w:val="00ED67DD"/>
    <w:rsid w:val="00ED683E"/>
    <w:rsid w:val="00ED7252"/>
    <w:rsid w:val="00ED75A1"/>
    <w:rsid w:val="00ED75DC"/>
    <w:rsid w:val="00ED7613"/>
    <w:rsid w:val="00ED7D37"/>
    <w:rsid w:val="00ED7D6D"/>
    <w:rsid w:val="00EE0099"/>
    <w:rsid w:val="00EE0B86"/>
    <w:rsid w:val="00EE159F"/>
    <w:rsid w:val="00EE189B"/>
    <w:rsid w:val="00EE1F38"/>
    <w:rsid w:val="00EE2287"/>
    <w:rsid w:val="00EE2371"/>
    <w:rsid w:val="00EE282D"/>
    <w:rsid w:val="00EE28DF"/>
    <w:rsid w:val="00EE2E92"/>
    <w:rsid w:val="00EE321D"/>
    <w:rsid w:val="00EE3953"/>
    <w:rsid w:val="00EE39D2"/>
    <w:rsid w:val="00EE44A6"/>
    <w:rsid w:val="00EE44D4"/>
    <w:rsid w:val="00EE4639"/>
    <w:rsid w:val="00EE4E9C"/>
    <w:rsid w:val="00EE4EAA"/>
    <w:rsid w:val="00EE5452"/>
    <w:rsid w:val="00EE58F5"/>
    <w:rsid w:val="00EE5F84"/>
    <w:rsid w:val="00EE61BF"/>
    <w:rsid w:val="00EE6D1C"/>
    <w:rsid w:val="00EE713E"/>
    <w:rsid w:val="00EE7294"/>
    <w:rsid w:val="00EE73FA"/>
    <w:rsid w:val="00EE7407"/>
    <w:rsid w:val="00EE7CFF"/>
    <w:rsid w:val="00EF0151"/>
    <w:rsid w:val="00EF19F1"/>
    <w:rsid w:val="00EF1D55"/>
    <w:rsid w:val="00EF1EC1"/>
    <w:rsid w:val="00EF203F"/>
    <w:rsid w:val="00EF21AA"/>
    <w:rsid w:val="00EF248E"/>
    <w:rsid w:val="00EF30C7"/>
    <w:rsid w:val="00EF33F6"/>
    <w:rsid w:val="00EF3539"/>
    <w:rsid w:val="00EF3C46"/>
    <w:rsid w:val="00EF3E4E"/>
    <w:rsid w:val="00EF3F6B"/>
    <w:rsid w:val="00EF4167"/>
    <w:rsid w:val="00EF4378"/>
    <w:rsid w:val="00EF4555"/>
    <w:rsid w:val="00EF4E17"/>
    <w:rsid w:val="00EF5D80"/>
    <w:rsid w:val="00EF6411"/>
    <w:rsid w:val="00EF648B"/>
    <w:rsid w:val="00EF79FF"/>
    <w:rsid w:val="00F00096"/>
    <w:rsid w:val="00F013B3"/>
    <w:rsid w:val="00F01A84"/>
    <w:rsid w:val="00F02C57"/>
    <w:rsid w:val="00F03012"/>
    <w:rsid w:val="00F0340A"/>
    <w:rsid w:val="00F03655"/>
    <w:rsid w:val="00F036D2"/>
    <w:rsid w:val="00F037E3"/>
    <w:rsid w:val="00F0393F"/>
    <w:rsid w:val="00F040E5"/>
    <w:rsid w:val="00F04D62"/>
    <w:rsid w:val="00F05625"/>
    <w:rsid w:val="00F05793"/>
    <w:rsid w:val="00F05979"/>
    <w:rsid w:val="00F05CA8"/>
    <w:rsid w:val="00F05DAA"/>
    <w:rsid w:val="00F05E60"/>
    <w:rsid w:val="00F0619C"/>
    <w:rsid w:val="00F066BC"/>
    <w:rsid w:val="00F06FB4"/>
    <w:rsid w:val="00F0762C"/>
    <w:rsid w:val="00F078CB"/>
    <w:rsid w:val="00F07AC0"/>
    <w:rsid w:val="00F10096"/>
    <w:rsid w:val="00F10454"/>
    <w:rsid w:val="00F1048A"/>
    <w:rsid w:val="00F11119"/>
    <w:rsid w:val="00F1206C"/>
    <w:rsid w:val="00F12BAD"/>
    <w:rsid w:val="00F12FD2"/>
    <w:rsid w:val="00F1320B"/>
    <w:rsid w:val="00F13D40"/>
    <w:rsid w:val="00F13D49"/>
    <w:rsid w:val="00F144ED"/>
    <w:rsid w:val="00F149D9"/>
    <w:rsid w:val="00F14A6C"/>
    <w:rsid w:val="00F14B1A"/>
    <w:rsid w:val="00F155DE"/>
    <w:rsid w:val="00F15AF5"/>
    <w:rsid w:val="00F15D7C"/>
    <w:rsid w:val="00F15F72"/>
    <w:rsid w:val="00F16DE3"/>
    <w:rsid w:val="00F16E0B"/>
    <w:rsid w:val="00F16F6C"/>
    <w:rsid w:val="00F17662"/>
    <w:rsid w:val="00F17F8C"/>
    <w:rsid w:val="00F17FCA"/>
    <w:rsid w:val="00F202D3"/>
    <w:rsid w:val="00F20376"/>
    <w:rsid w:val="00F20BED"/>
    <w:rsid w:val="00F21199"/>
    <w:rsid w:val="00F21455"/>
    <w:rsid w:val="00F21617"/>
    <w:rsid w:val="00F21C46"/>
    <w:rsid w:val="00F2227C"/>
    <w:rsid w:val="00F22746"/>
    <w:rsid w:val="00F22BAF"/>
    <w:rsid w:val="00F25985"/>
    <w:rsid w:val="00F26C28"/>
    <w:rsid w:val="00F26C50"/>
    <w:rsid w:val="00F26F13"/>
    <w:rsid w:val="00F2710E"/>
    <w:rsid w:val="00F30043"/>
    <w:rsid w:val="00F300D4"/>
    <w:rsid w:val="00F30FD0"/>
    <w:rsid w:val="00F3126F"/>
    <w:rsid w:val="00F32552"/>
    <w:rsid w:val="00F32AF4"/>
    <w:rsid w:val="00F32B16"/>
    <w:rsid w:val="00F32BA6"/>
    <w:rsid w:val="00F32E58"/>
    <w:rsid w:val="00F34FD6"/>
    <w:rsid w:val="00F3506E"/>
    <w:rsid w:val="00F35A1C"/>
    <w:rsid w:val="00F35D4E"/>
    <w:rsid w:val="00F36727"/>
    <w:rsid w:val="00F36981"/>
    <w:rsid w:val="00F36E18"/>
    <w:rsid w:val="00F40DBE"/>
    <w:rsid w:val="00F40F81"/>
    <w:rsid w:val="00F411B7"/>
    <w:rsid w:val="00F41430"/>
    <w:rsid w:val="00F41861"/>
    <w:rsid w:val="00F41AE9"/>
    <w:rsid w:val="00F429A6"/>
    <w:rsid w:val="00F42B47"/>
    <w:rsid w:val="00F43244"/>
    <w:rsid w:val="00F4366A"/>
    <w:rsid w:val="00F44528"/>
    <w:rsid w:val="00F4459A"/>
    <w:rsid w:val="00F44CEB"/>
    <w:rsid w:val="00F44D96"/>
    <w:rsid w:val="00F4568E"/>
    <w:rsid w:val="00F462FD"/>
    <w:rsid w:val="00F465F0"/>
    <w:rsid w:val="00F46702"/>
    <w:rsid w:val="00F46A07"/>
    <w:rsid w:val="00F46AC3"/>
    <w:rsid w:val="00F47334"/>
    <w:rsid w:val="00F477F8"/>
    <w:rsid w:val="00F47B56"/>
    <w:rsid w:val="00F47F96"/>
    <w:rsid w:val="00F50C32"/>
    <w:rsid w:val="00F51495"/>
    <w:rsid w:val="00F515CF"/>
    <w:rsid w:val="00F51919"/>
    <w:rsid w:val="00F52DBF"/>
    <w:rsid w:val="00F53471"/>
    <w:rsid w:val="00F53544"/>
    <w:rsid w:val="00F53858"/>
    <w:rsid w:val="00F54993"/>
    <w:rsid w:val="00F55A02"/>
    <w:rsid w:val="00F560A2"/>
    <w:rsid w:val="00F5635D"/>
    <w:rsid w:val="00F5653B"/>
    <w:rsid w:val="00F5658A"/>
    <w:rsid w:val="00F56B95"/>
    <w:rsid w:val="00F56DAB"/>
    <w:rsid w:val="00F57175"/>
    <w:rsid w:val="00F57194"/>
    <w:rsid w:val="00F60C20"/>
    <w:rsid w:val="00F60D2D"/>
    <w:rsid w:val="00F61464"/>
    <w:rsid w:val="00F61638"/>
    <w:rsid w:val="00F61778"/>
    <w:rsid w:val="00F6192D"/>
    <w:rsid w:val="00F61B64"/>
    <w:rsid w:val="00F61DD1"/>
    <w:rsid w:val="00F61F03"/>
    <w:rsid w:val="00F62427"/>
    <w:rsid w:val="00F62457"/>
    <w:rsid w:val="00F62BAD"/>
    <w:rsid w:val="00F62D2D"/>
    <w:rsid w:val="00F63332"/>
    <w:rsid w:val="00F636F9"/>
    <w:rsid w:val="00F63EA7"/>
    <w:rsid w:val="00F641D6"/>
    <w:rsid w:val="00F64534"/>
    <w:rsid w:val="00F647D6"/>
    <w:rsid w:val="00F64816"/>
    <w:rsid w:val="00F652B6"/>
    <w:rsid w:val="00F6647D"/>
    <w:rsid w:val="00F66F23"/>
    <w:rsid w:val="00F67EE0"/>
    <w:rsid w:val="00F700E6"/>
    <w:rsid w:val="00F7098A"/>
    <w:rsid w:val="00F70FA7"/>
    <w:rsid w:val="00F70FD6"/>
    <w:rsid w:val="00F71A2E"/>
    <w:rsid w:val="00F71F58"/>
    <w:rsid w:val="00F723E3"/>
    <w:rsid w:val="00F72CE2"/>
    <w:rsid w:val="00F73343"/>
    <w:rsid w:val="00F73F4C"/>
    <w:rsid w:val="00F74129"/>
    <w:rsid w:val="00F74C39"/>
    <w:rsid w:val="00F7510C"/>
    <w:rsid w:val="00F75FDB"/>
    <w:rsid w:val="00F7604F"/>
    <w:rsid w:val="00F763AF"/>
    <w:rsid w:val="00F7666C"/>
    <w:rsid w:val="00F766F1"/>
    <w:rsid w:val="00F77197"/>
    <w:rsid w:val="00F776FB"/>
    <w:rsid w:val="00F77C1B"/>
    <w:rsid w:val="00F8049C"/>
    <w:rsid w:val="00F8083A"/>
    <w:rsid w:val="00F80C45"/>
    <w:rsid w:val="00F81105"/>
    <w:rsid w:val="00F81110"/>
    <w:rsid w:val="00F817C0"/>
    <w:rsid w:val="00F81BAF"/>
    <w:rsid w:val="00F8253B"/>
    <w:rsid w:val="00F82960"/>
    <w:rsid w:val="00F83A33"/>
    <w:rsid w:val="00F83FB6"/>
    <w:rsid w:val="00F845E6"/>
    <w:rsid w:val="00F8485E"/>
    <w:rsid w:val="00F8515F"/>
    <w:rsid w:val="00F85268"/>
    <w:rsid w:val="00F85997"/>
    <w:rsid w:val="00F85BD1"/>
    <w:rsid w:val="00F85C47"/>
    <w:rsid w:val="00F86291"/>
    <w:rsid w:val="00F8679E"/>
    <w:rsid w:val="00F87116"/>
    <w:rsid w:val="00F873AC"/>
    <w:rsid w:val="00F87977"/>
    <w:rsid w:val="00F87E60"/>
    <w:rsid w:val="00F90F0E"/>
    <w:rsid w:val="00F910DB"/>
    <w:rsid w:val="00F91AFA"/>
    <w:rsid w:val="00F91C68"/>
    <w:rsid w:val="00F920D4"/>
    <w:rsid w:val="00F92E1B"/>
    <w:rsid w:val="00F94228"/>
    <w:rsid w:val="00F94F70"/>
    <w:rsid w:val="00F950F4"/>
    <w:rsid w:val="00F95141"/>
    <w:rsid w:val="00F955E6"/>
    <w:rsid w:val="00F96F32"/>
    <w:rsid w:val="00F97633"/>
    <w:rsid w:val="00F978CA"/>
    <w:rsid w:val="00FA004B"/>
    <w:rsid w:val="00FA0759"/>
    <w:rsid w:val="00FA0F9A"/>
    <w:rsid w:val="00FA16DA"/>
    <w:rsid w:val="00FA1C26"/>
    <w:rsid w:val="00FA228B"/>
    <w:rsid w:val="00FA25A2"/>
    <w:rsid w:val="00FA34E1"/>
    <w:rsid w:val="00FA3732"/>
    <w:rsid w:val="00FA3D4B"/>
    <w:rsid w:val="00FA3D64"/>
    <w:rsid w:val="00FA3E42"/>
    <w:rsid w:val="00FA4BCE"/>
    <w:rsid w:val="00FA60D3"/>
    <w:rsid w:val="00FA6207"/>
    <w:rsid w:val="00FA63F8"/>
    <w:rsid w:val="00FA6D52"/>
    <w:rsid w:val="00FA7146"/>
    <w:rsid w:val="00FA7380"/>
    <w:rsid w:val="00FA739E"/>
    <w:rsid w:val="00FB01FD"/>
    <w:rsid w:val="00FB0535"/>
    <w:rsid w:val="00FB0577"/>
    <w:rsid w:val="00FB0B76"/>
    <w:rsid w:val="00FB1D56"/>
    <w:rsid w:val="00FB201D"/>
    <w:rsid w:val="00FB215F"/>
    <w:rsid w:val="00FB23F4"/>
    <w:rsid w:val="00FB3277"/>
    <w:rsid w:val="00FB3965"/>
    <w:rsid w:val="00FB3E0B"/>
    <w:rsid w:val="00FB4C4F"/>
    <w:rsid w:val="00FB59D3"/>
    <w:rsid w:val="00FB62BF"/>
    <w:rsid w:val="00FB6689"/>
    <w:rsid w:val="00FB7986"/>
    <w:rsid w:val="00FB7C74"/>
    <w:rsid w:val="00FC05FF"/>
    <w:rsid w:val="00FC0822"/>
    <w:rsid w:val="00FC0E2D"/>
    <w:rsid w:val="00FC154F"/>
    <w:rsid w:val="00FC176E"/>
    <w:rsid w:val="00FC2777"/>
    <w:rsid w:val="00FC3077"/>
    <w:rsid w:val="00FC3412"/>
    <w:rsid w:val="00FC3B06"/>
    <w:rsid w:val="00FC3E05"/>
    <w:rsid w:val="00FC465B"/>
    <w:rsid w:val="00FC5E0F"/>
    <w:rsid w:val="00FC631F"/>
    <w:rsid w:val="00FC65DA"/>
    <w:rsid w:val="00FC70B9"/>
    <w:rsid w:val="00FC73D8"/>
    <w:rsid w:val="00FD0612"/>
    <w:rsid w:val="00FD1168"/>
    <w:rsid w:val="00FD14EC"/>
    <w:rsid w:val="00FD168E"/>
    <w:rsid w:val="00FD20A9"/>
    <w:rsid w:val="00FD23FD"/>
    <w:rsid w:val="00FD24C1"/>
    <w:rsid w:val="00FD250F"/>
    <w:rsid w:val="00FD3ACB"/>
    <w:rsid w:val="00FD41FC"/>
    <w:rsid w:val="00FD4BF6"/>
    <w:rsid w:val="00FD5647"/>
    <w:rsid w:val="00FD565F"/>
    <w:rsid w:val="00FD569B"/>
    <w:rsid w:val="00FD591F"/>
    <w:rsid w:val="00FD59D6"/>
    <w:rsid w:val="00FD6C9C"/>
    <w:rsid w:val="00FD71C0"/>
    <w:rsid w:val="00FD7B2F"/>
    <w:rsid w:val="00FD7B3F"/>
    <w:rsid w:val="00FE01B4"/>
    <w:rsid w:val="00FE0635"/>
    <w:rsid w:val="00FE0765"/>
    <w:rsid w:val="00FE0B31"/>
    <w:rsid w:val="00FE0BF2"/>
    <w:rsid w:val="00FE1016"/>
    <w:rsid w:val="00FE1408"/>
    <w:rsid w:val="00FE14B2"/>
    <w:rsid w:val="00FE1A31"/>
    <w:rsid w:val="00FE27AC"/>
    <w:rsid w:val="00FE3487"/>
    <w:rsid w:val="00FE4076"/>
    <w:rsid w:val="00FE460E"/>
    <w:rsid w:val="00FE5ADA"/>
    <w:rsid w:val="00FE6090"/>
    <w:rsid w:val="00FE65A6"/>
    <w:rsid w:val="00FE65C8"/>
    <w:rsid w:val="00FE6657"/>
    <w:rsid w:val="00FE6829"/>
    <w:rsid w:val="00FE70BA"/>
    <w:rsid w:val="00FE73FF"/>
    <w:rsid w:val="00FE7435"/>
    <w:rsid w:val="00FE7B44"/>
    <w:rsid w:val="00FF0E24"/>
    <w:rsid w:val="00FF121F"/>
    <w:rsid w:val="00FF1ACE"/>
    <w:rsid w:val="00FF26B5"/>
    <w:rsid w:val="00FF2719"/>
    <w:rsid w:val="00FF2D39"/>
    <w:rsid w:val="00FF3202"/>
    <w:rsid w:val="00FF3435"/>
    <w:rsid w:val="00FF351B"/>
    <w:rsid w:val="00FF44C2"/>
    <w:rsid w:val="00FF49AC"/>
    <w:rsid w:val="00FF4EF4"/>
    <w:rsid w:val="00FF500C"/>
    <w:rsid w:val="00FF5121"/>
    <w:rsid w:val="00FF523C"/>
    <w:rsid w:val="00FF5455"/>
    <w:rsid w:val="00FF5FA2"/>
    <w:rsid w:val="00FF63E5"/>
    <w:rsid w:val="00FF65A7"/>
    <w:rsid w:val="00FF7812"/>
    <w:rsid w:val="00FF7DB1"/>
    <w:rsid w:val="00FF7E06"/>
    <w:rsid w:val="01911B6E"/>
    <w:rsid w:val="01D67DE9"/>
    <w:rsid w:val="02673386"/>
    <w:rsid w:val="0279309F"/>
    <w:rsid w:val="02957511"/>
    <w:rsid w:val="02CB42A4"/>
    <w:rsid w:val="03042BCF"/>
    <w:rsid w:val="030D69CA"/>
    <w:rsid w:val="04155B98"/>
    <w:rsid w:val="04310C22"/>
    <w:rsid w:val="046F4952"/>
    <w:rsid w:val="05A052FC"/>
    <w:rsid w:val="06406372"/>
    <w:rsid w:val="06C42F66"/>
    <w:rsid w:val="07074531"/>
    <w:rsid w:val="075E59E1"/>
    <w:rsid w:val="07BB7B4D"/>
    <w:rsid w:val="08D954DA"/>
    <w:rsid w:val="095869C1"/>
    <w:rsid w:val="09FC236C"/>
    <w:rsid w:val="0A116E48"/>
    <w:rsid w:val="0A5427B9"/>
    <w:rsid w:val="0A5E7489"/>
    <w:rsid w:val="0B323220"/>
    <w:rsid w:val="0B3A4F02"/>
    <w:rsid w:val="0BB5045C"/>
    <w:rsid w:val="0BC445AC"/>
    <w:rsid w:val="0BEB568B"/>
    <w:rsid w:val="0C2A4110"/>
    <w:rsid w:val="0C4175ED"/>
    <w:rsid w:val="0C594233"/>
    <w:rsid w:val="0CCD5C60"/>
    <w:rsid w:val="0D4953DB"/>
    <w:rsid w:val="0E33503F"/>
    <w:rsid w:val="0E9F0B98"/>
    <w:rsid w:val="0EAF6C53"/>
    <w:rsid w:val="0EB22019"/>
    <w:rsid w:val="0EE75C10"/>
    <w:rsid w:val="0F4117C5"/>
    <w:rsid w:val="0FDC32A2"/>
    <w:rsid w:val="10341DAE"/>
    <w:rsid w:val="107631C6"/>
    <w:rsid w:val="109C64A0"/>
    <w:rsid w:val="10A86943"/>
    <w:rsid w:val="11146D91"/>
    <w:rsid w:val="1135408D"/>
    <w:rsid w:val="12507C99"/>
    <w:rsid w:val="128E2FE4"/>
    <w:rsid w:val="12A64760"/>
    <w:rsid w:val="12B1300C"/>
    <w:rsid w:val="12F43251"/>
    <w:rsid w:val="135D6E7B"/>
    <w:rsid w:val="14611FCD"/>
    <w:rsid w:val="14672B56"/>
    <w:rsid w:val="147E6EF2"/>
    <w:rsid w:val="15153387"/>
    <w:rsid w:val="15D66BD9"/>
    <w:rsid w:val="16162A60"/>
    <w:rsid w:val="16A1014A"/>
    <w:rsid w:val="16FB6983"/>
    <w:rsid w:val="16FC71C9"/>
    <w:rsid w:val="178E42D0"/>
    <w:rsid w:val="17AC6BA2"/>
    <w:rsid w:val="18AB3604"/>
    <w:rsid w:val="18D3729F"/>
    <w:rsid w:val="19994DDC"/>
    <w:rsid w:val="1A297AEA"/>
    <w:rsid w:val="1A524C3A"/>
    <w:rsid w:val="1A7274DE"/>
    <w:rsid w:val="1A8B687A"/>
    <w:rsid w:val="1B043D68"/>
    <w:rsid w:val="1B103C3E"/>
    <w:rsid w:val="1BA41199"/>
    <w:rsid w:val="1BA90BE1"/>
    <w:rsid w:val="1BA9451D"/>
    <w:rsid w:val="1BBD53B9"/>
    <w:rsid w:val="1C45291C"/>
    <w:rsid w:val="1C5B60BB"/>
    <w:rsid w:val="1C636288"/>
    <w:rsid w:val="1CC02BFD"/>
    <w:rsid w:val="1CEF30A4"/>
    <w:rsid w:val="1D1663C0"/>
    <w:rsid w:val="1D1822D9"/>
    <w:rsid w:val="1D213499"/>
    <w:rsid w:val="1D282CEE"/>
    <w:rsid w:val="1DD81D36"/>
    <w:rsid w:val="1DF50C8D"/>
    <w:rsid w:val="1E4627B3"/>
    <w:rsid w:val="1F30070C"/>
    <w:rsid w:val="1F7169B2"/>
    <w:rsid w:val="1FB66488"/>
    <w:rsid w:val="1FE63EF6"/>
    <w:rsid w:val="20763932"/>
    <w:rsid w:val="21043584"/>
    <w:rsid w:val="21510035"/>
    <w:rsid w:val="2176019A"/>
    <w:rsid w:val="218C1555"/>
    <w:rsid w:val="21E278A2"/>
    <w:rsid w:val="22041E19"/>
    <w:rsid w:val="22381A80"/>
    <w:rsid w:val="22392273"/>
    <w:rsid w:val="231679ED"/>
    <w:rsid w:val="23D23683"/>
    <w:rsid w:val="24BE2DBE"/>
    <w:rsid w:val="24CF28B7"/>
    <w:rsid w:val="258A5891"/>
    <w:rsid w:val="25AA52D2"/>
    <w:rsid w:val="260643C6"/>
    <w:rsid w:val="263F2331"/>
    <w:rsid w:val="27565558"/>
    <w:rsid w:val="27936F0D"/>
    <w:rsid w:val="27F46CC0"/>
    <w:rsid w:val="28094A51"/>
    <w:rsid w:val="29021652"/>
    <w:rsid w:val="293D522B"/>
    <w:rsid w:val="296D1373"/>
    <w:rsid w:val="2977722B"/>
    <w:rsid w:val="2A6653D4"/>
    <w:rsid w:val="2A69254D"/>
    <w:rsid w:val="2A9A1A0A"/>
    <w:rsid w:val="2C2930C7"/>
    <w:rsid w:val="2C705254"/>
    <w:rsid w:val="2CED45E7"/>
    <w:rsid w:val="2D007872"/>
    <w:rsid w:val="2D3A1491"/>
    <w:rsid w:val="2D6F7FBC"/>
    <w:rsid w:val="2E3C3787"/>
    <w:rsid w:val="2E766F3C"/>
    <w:rsid w:val="2EA33B82"/>
    <w:rsid w:val="2EC62C50"/>
    <w:rsid w:val="2EC772B3"/>
    <w:rsid w:val="2EF50A5B"/>
    <w:rsid w:val="2FF7B504"/>
    <w:rsid w:val="2FFC10A8"/>
    <w:rsid w:val="30504D64"/>
    <w:rsid w:val="307A1676"/>
    <w:rsid w:val="307D200E"/>
    <w:rsid w:val="308377EE"/>
    <w:rsid w:val="30FB69FD"/>
    <w:rsid w:val="315E26AE"/>
    <w:rsid w:val="32813BB8"/>
    <w:rsid w:val="32E947B2"/>
    <w:rsid w:val="33570651"/>
    <w:rsid w:val="338E1F72"/>
    <w:rsid w:val="339D1338"/>
    <w:rsid w:val="33DC14E5"/>
    <w:rsid w:val="34486D18"/>
    <w:rsid w:val="34497FC9"/>
    <w:rsid w:val="34C23A4B"/>
    <w:rsid w:val="34FC625A"/>
    <w:rsid w:val="350B51F5"/>
    <w:rsid w:val="357B7722"/>
    <w:rsid w:val="35DF4292"/>
    <w:rsid w:val="360C539C"/>
    <w:rsid w:val="361F305D"/>
    <w:rsid w:val="368B2EE3"/>
    <w:rsid w:val="36DC0FC3"/>
    <w:rsid w:val="36FA1042"/>
    <w:rsid w:val="371F072E"/>
    <w:rsid w:val="379D6FCC"/>
    <w:rsid w:val="382803AA"/>
    <w:rsid w:val="387D50D0"/>
    <w:rsid w:val="38C07DDE"/>
    <w:rsid w:val="38C7271B"/>
    <w:rsid w:val="39187B4C"/>
    <w:rsid w:val="396C2C10"/>
    <w:rsid w:val="39C666AB"/>
    <w:rsid w:val="39EB1B56"/>
    <w:rsid w:val="3A012C23"/>
    <w:rsid w:val="3A214963"/>
    <w:rsid w:val="3A781459"/>
    <w:rsid w:val="3AD064BA"/>
    <w:rsid w:val="3B491A6D"/>
    <w:rsid w:val="3C2B67C0"/>
    <w:rsid w:val="3C8E0994"/>
    <w:rsid w:val="3D2C206F"/>
    <w:rsid w:val="3DB127B3"/>
    <w:rsid w:val="3DB1723D"/>
    <w:rsid w:val="3DFA6AD6"/>
    <w:rsid w:val="3EC96612"/>
    <w:rsid w:val="3F4A3316"/>
    <w:rsid w:val="3FDD3912"/>
    <w:rsid w:val="41571ECF"/>
    <w:rsid w:val="415D6E1C"/>
    <w:rsid w:val="41664A1C"/>
    <w:rsid w:val="41A62B8F"/>
    <w:rsid w:val="420A2432"/>
    <w:rsid w:val="429832B0"/>
    <w:rsid w:val="43426571"/>
    <w:rsid w:val="43AA7788"/>
    <w:rsid w:val="441A7B78"/>
    <w:rsid w:val="445A1953"/>
    <w:rsid w:val="44B71CCD"/>
    <w:rsid w:val="44F228AE"/>
    <w:rsid w:val="451B37C2"/>
    <w:rsid w:val="45465F67"/>
    <w:rsid w:val="454D5C01"/>
    <w:rsid w:val="45AD6E90"/>
    <w:rsid w:val="45FE7D95"/>
    <w:rsid w:val="468F4265"/>
    <w:rsid w:val="47142928"/>
    <w:rsid w:val="481C0CDA"/>
    <w:rsid w:val="48503374"/>
    <w:rsid w:val="494C6E4D"/>
    <w:rsid w:val="49755998"/>
    <w:rsid w:val="49A21403"/>
    <w:rsid w:val="4A3D7BEB"/>
    <w:rsid w:val="4A5314EB"/>
    <w:rsid w:val="4A5F5408"/>
    <w:rsid w:val="4A650FC2"/>
    <w:rsid w:val="4AB94CE0"/>
    <w:rsid w:val="4C2E36D9"/>
    <w:rsid w:val="4C4120B1"/>
    <w:rsid w:val="4C4C3CF5"/>
    <w:rsid w:val="4CF9036A"/>
    <w:rsid w:val="4D0B28AB"/>
    <w:rsid w:val="4D9C7B38"/>
    <w:rsid w:val="4DA1096B"/>
    <w:rsid w:val="4E4F6D65"/>
    <w:rsid w:val="4E555773"/>
    <w:rsid w:val="4E8F07E4"/>
    <w:rsid w:val="4EB14B68"/>
    <w:rsid w:val="4F436700"/>
    <w:rsid w:val="4FC30F87"/>
    <w:rsid w:val="4FD17188"/>
    <w:rsid w:val="502F53F7"/>
    <w:rsid w:val="50561364"/>
    <w:rsid w:val="509B466F"/>
    <w:rsid w:val="509C76CE"/>
    <w:rsid w:val="50BA7CBF"/>
    <w:rsid w:val="50CD4111"/>
    <w:rsid w:val="50F01D8B"/>
    <w:rsid w:val="50FC4FCF"/>
    <w:rsid w:val="514F606E"/>
    <w:rsid w:val="51542C94"/>
    <w:rsid w:val="515539B1"/>
    <w:rsid w:val="51EB17D3"/>
    <w:rsid w:val="521F17E7"/>
    <w:rsid w:val="52523361"/>
    <w:rsid w:val="525B0E15"/>
    <w:rsid w:val="527B54BE"/>
    <w:rsid w:val="53061F4C"/>
    <w:rsid w:val="53333B9F"/>
    <w:rsid w:val="534D0BDE"/>
    <w:rsid w:val="53537D63"/>
    <w:rsid w:val="539A43D4"/>
    <w:rsid w:val="544B2048"/>
    <w:rsid w:val="54C10BE2"/>
    <w:rsid w:val="553310C4"/>
    <w:rsid w:val="55782812"/>
    <w:rsid w:val="564F1D7D"/>
    <w:rsid w:val="56A41317"/>
    <w:rsid w:val="56AF3CD8"/>
    <w:rsid w:val="56C633A2"/>
    <w:rsid w:val="56E9654C"/>
    <w:rsid w:val="5761498A"/>
    <w:rsid w:val="58470791"/>
    <w:rsid w:val="58DB6CD4"/>
    <w:rsid w:val="58E574F0"/>
    <w:rsid w:val="597F1A3C"/>
    <w:rsid w:val="5A1D1C09"/>
    <w:rsid w:val="5A232517"/>
    <w:rsid w:val="5B2225D9"/>
    <w:rsid w:val="5B250D4B"/>
    <w:rsid w:val="5B5479EB"/>
    <w:rsid w:val="5B902178"/>
    <w:rsid w:val="5C2E1A3D"/>
    <w:rsid w:val="5C37333D"/>
    <w:rsid w:val="5C834BB0"/>
    <w:rsid w:val="5CDD0552"/>
    <w:rsid w:val="5E791FEF"/>
    <w:rsid w:val="5E996672"/>
    <w:rsid w:val="5F995FAE"/>
    <w:rsid w:val="5FCD2C75"/>
    <w:rsid w:val="5FD11465"/>
    <w:rsid w:val="60387F27"/>
    <w:rsid w:val="60423397"/>
    <w:rsid w:val="608A4E1C"/>
    <w:rsid w:val="609260C4"/>
    <w:rsid w:val="60A3388B"/>
    <w:rsid w:val="60EC1C46"/>
    <w:rsid w:val="610357F1"/>
    <w:rsid w:val="61261A20"/>
    <w:rsid w:val="61333618"/>
    <w:rsid w:val="614C1963"/>
    <w:rsid w:val="617C0097"/>
    <w:rsid w:val="61D56446"/>
    <w:rsid w:val="629A7944"/>
    <w:rsid w:val="62D206A7"/>
    <w:rsid w:val="63F55F30"/>
    <w:rsid w:val="64D8307F"/>
    <w:rsid w:val="6585451A"/>
    <w:rsid w:val="66332E48"/>
    <w:rsid w:val="66670C19"/>
    <w:rsid w:val="68583A3A"/>
    <w:rsid w:val="68603B38"/>
    <w:rsid w:val="68EC331B"/>
    <w:rsid w:val="696A3E7B"/>
    <w:rsid w:val="69FF70BA"/>
    <w:rsid w:val="6A65196E"/>
    <w:rsid w:val="6A691ACC"/>
    <w:rsid w:val="6A8B3F90"/>
    <w:rsid w:val="6AAC4A6A"/>
    <w:rsid w:val="6BB47F71"/>
    <w:rsid w:val="6BEEFBD0"/>
    <w:rsid w:val="6C8168E0"/>
    <w:rsid w:val="6DCC400B"/>
    <w:rsid w:val="6DFF20CC"/>
    <w:rsid w:val="6EA82193"/>
    <w:rsid w:val="6ECD77DF"/>
    <w:rsid w:val="6F0A283C"/>
    <w:rsid w:val="6F171FB5"/>
    <w:rsid w:val="6F2033D0"/>
    <w:rsid w:val="6F3B09E0"/>
    <w:rsid w:val="6F424955"/>
    <w:rsid w:val="6F7B5E83"/>
    <w:rsid w:val="6F7E1BCF"/>
    <w:rsid w:val="6FB72B19"/>
    <w:rsid w:val="6FBF24FF"/>
    <w:rsid w:val="6FC11BFD"/>
    <w:rsid w:val="6FFC6224"/>
    <w:rsid w:val="704A083D"/>
    <w:rsid w:val="70E64999"/>
    <w:rsid w:val="7177120C"/>
    <w:rsid w:val="72527991"/>
    <w:rsid w:val="728461FF"/>
    <w:rsid w:val="731C0E3C"/>
    <w:rsid w:val="73D56E85"/>
    <w:rsid w:val="73FB64C5"/>
    <w:rsid w:val="73FD11D1"/>
    <w:rsid w:val="741F0482"/>
    <w:rsid w:val="74895FC4"/>
    <w:rsid w:val="749B2C2C"/>
    <w:rsid w:val="74A21E14"/>
    <w:rsid w:val="74D55C9A"/>
    <w:rsid w:val="7515408F"/>
    <w:rsid w:val="753062B0"/>
    <w:rsid w:val="768D79B5"/>
    <w:rsid w:val="76E146AD"/>
    <w:rsid w:val="76EA7C52"/>
    <w:rsid w:val="76F7666D"/>
    <w:rsid w:val="77834F59"/>
    <w:rsid w:val="77DE0E5C"/>
    <w:rsid w:val="78173ABD"/>
    <w:rsid w:val="7861499C"/>
    <w:rsid w:val="78956804"/>
    <w:rsid w:val="78A5363B"/>
    <w:rsid w:val="78B673F7"/>
    <w:rsid w:val="795654F5"/>
    <w:rsid w:val="7AB2105E"/>
    <w:rsid w:val="7ABF254D"/>
    <w:rsid w:val="7AC259B8"/>
    <w:rsid w:val="7AD40CEA"/>
    <w:rsid w:val="7B1F2C11"/>
    <w:rsid w:val="7B266973"/>
    <w:rsid w:val="7B2E15FC"/>
    <w:rsid w:val="7B70573A"/>
    <w:rsid w:val="7B85438B"/>
    <w:rsid w:val="7C6E1430"/>
    <w:rsid w:val="7C8D7E74"/>
    <w:rsid w:val="7CEB1B63"/>
    <w:rsid w:val="7D4A229A"/>
    <w:rsid w:val="7DAF3B12"/>
    <w:rsid w:val="7EBD205F"/>
    <w:rsid w:val="7ECF326B"/>
    <w:rsid w:val="7EEA1396"/>
    <w:rsid w:val="7EF43233"/>
    <w:rsid w:val="7FAB3B9A"/>
    <w:rsid w:val="7FD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CE20"/>
  <w15:docId w15:val="{2E84F5FC-D828-4AED-82EC-8CD790AF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等线 Light" w:eastAsia="黑体" w:hAnsi="等线 Light"/>
      <w:sz w:val="20"/>
      <w:szCs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a8">
    <w:name w:val="endnote text"/>
    <w:basedOn w:val="a"/>
    <w:link w:val="a9"/>
    <w:uiPriority w:val="99"/>
    <w:unhideWhenUsed/>
    <w:qFormat/>
    <w:pPr>
      <w:snapToGrid w:val="0"/>
      <w:jc w:val="left"/>
    </w:pPr>
  </w:style>
  <w:style w:type="paragraph" w:styleId="aa">
    <w:name w:val="Balloon Text"/>
    <w:basedOn w:val="a"/>
    <w:link w:val="ab"/>
    <w:qFormat/>
    <w:rPr>
      <w:spacing w:val="0"/>
      <w:kern w:val="0"/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pacing w:val="0"/>
      <w:kern w:val="0"/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kern w:val="0"/>
      <w:sz w:val="18"/>
      <w:szCs w:val="18"/>
    </w:rPr>
  </w:style>
  <w:style w:type="paragraph" w:styleId="af0">
    <w:name w:val="footnote text"/>
    <w:basedOn w:val="a"/>
    <w:link w:val="af1"/>
    <w:uiPriority w:val="99"/>
    <w:semiHidden/>
    <w:qFormat/>
    <w:pPr>
      <w:snapToGrid w:val="0"/>
      <w:jc w:val="left"/>
    </w:pPr>
    <w:rPr>
      <w:spacing w:val="0"/>
      <w:sz w:val="18"/>
      <w:szCs w:val="18"/>
    </w:r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</w:rPr>
  </w:style>
  <w:style w:type="paragraph" w:styleId="af3">
    <w:name w:val="annotation subject"/>
    <w:basedOn w:val="a6"/>
    <w:next w:val="a6"/>
    <w:link w:val="af4"/>
    <w:uiPriority w:val="99"/>
    <w:unhideWhenUsed/>
    <w:qFormat/>
    <w:rPr>
      <w:b/>
      <w:bCs/>
    </w:rPr>
  </w:style>
  <w:style w:type="table" w:styleId="af5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uiPriority w:val="99"/>
    <w:unhideWhenUsed/>
    <w:qFormat/>
    <w:rPr>
      <w:vertAlign w:val="superscript"/>
    </w:rPr>
  </w:style>
  <w:style w:type="character" w:styleId="af7">
    <w:name w:val="annotation reference"/>
    <w:uiPriority w:val="99"/>
    <w:unhideWhenUsed/>
    <w:qFormat/>
    <w:rPr>
      <w:sz w:val="21"/>
      <w:szCs w:val="21"/>
    </w:rPr>
  </w:style>
  <w:style w:type="character" w:styleId="af8">
    <w:name w:val="footnote reference"/>
    <w:uiPriority w:val="99"/>
    <w:semiHidden/>
    <w:qFormat/>
    <w:rPr>
      <w:rFonts w:cs="Times New Roman"/>
      <w:vertAlign w:val="superscript"/>
    </w:rPr>
  </w:style>
  <w:style w:type="character" w:customStyle="1" w:styleId="font-detail">
    <w:name w:val="font-detail"/>
    <w:uiPriority w:val="99"/>
    <w:qFormat/>
    <w:rPr>
      <w:rFonts w:cs="Times New Roman"/>
    </w:rPr>
  </w:style>
  <w:style w:type="character" w:customStyle="1" w:styleId="a5">
    <w:name w:val="文档结构图 字符"/>
    <w:link w:val="a4"/>
    <w:qFormat/>
    <w:rPr>
      <w:rFonts w:ascii="宋体" w:hAnsi="Times New Roman"/>
      <w:spacing w:val="-6"/>
      <w:kern w:val="2"/>
      <w:sz w:val="18"/>
      <w:szCs w:val="18"/>
    </w:rPr>
  </w:style>
  <w:style w:type="character" w:customStyle="1" w:styleId="ab">
    <w:name w:val="批注框文本 字符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眉 字符"/>
    <w:link w:val="ae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-detail1">
    <w:name w:val="font-detail1"/>
    <w:qFormat/>
    <w:rPr>
      <w:rFonts w:ascii="宋体" w:eastAsia="宋体" w:hAnsi="宋体" w:hint="eastAsia"/>
    </w:rPr>
  </w:style>
  <w:style w:type="character" w:customStyle="1" w:styleId="ad">
    <w:name w:val="页脚 字符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脚注文本 字符"/>
    <w:link w:val="af0"/>
    <w:uiPriority w:val="99"/>
    <w:semiHidden/>
    <w:qFormat/>
    <w:rPr>
      <w:rFonts w:cs="黑体"/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spacing w:val="-6"/>
      <w:kern w:val="44"/>
      <w:sz w:val="44"/>
      <w:szCs w:val="44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pPr>
      <w:jc w:val="center"/>
    </w:pPr>
    <w:rPr>
      <w:rFonts w:ascii="Tahoma" w:eastAsia="仿宋_GB2312" w:hAnsi="Tahoma"/>
      <w:sz w:val="24"/>
      <w:szCs w:val="20"/>
      <w:lang w:val="zh-CN"/>
    </w:rPr>
  </w:style>
  <w:style w:type="paragraph" w:customStyle="1" w:styleId="CharCharChar1CharCharCharCharCharCharCharCharCharChar1">
    <w:name w:val="Char Char Char1 Char Char Char Char Char Char Char Char Char Char1"/>
    <w:basedOn w:val="a"/>
    <w:qFormat/>
    <w:pPr>
      <w:jc w:val="center"/>
    </w:pPr>
    <w:rPr>
      <w:rFonts w:eastAsia="仿宋_GB2312"/>
      <w:color w:val="000000"/>
      <w:spacing w:val="0"/>
      <w:sz w:val="24"/>
      <w:lang w:val="zh-TW"/>
    </w:rPr>
  </w:style>
  <w:style w:type="paragraph" w:customStyle="1" w:styleId="Char">
    <w:name w:val="Char"/>
    <w:basedOn w:val="a4"/>
    <w:qFormat/>
    <w:pPr>
      <w:shd w:val="clear" w:color="auto" w:fill="000080"/>
    </w:pPr>
    <w:rPr>
      <w:rFonts w:ascii="Tahoma" w:hAnsi="Tahoma"/>
      <w:spacing w:val="0"/>
      <w:sz w:val="24"/>
      <w:szCs w:val="32"/>
    </w:rPr>
  </w:style>
  <w:style w:type="paragraph" w:customStyle="1" w:styleId="CharCharCharChar">
    <w:name w:val="Char Char Char Char"/>
    <w:basedOn w:val="a"/>
    <w:qFormat/>
    <w:pPr>
      <w:autoSpaceDE w:val="0"/>
      <w:autoSpaceDN w:val="0"/>
    </w:pPr>
    <w:rPr>
      <w:spacing w:val="0"/>
      <w:szCs w:val="20"/>
    </w:rPr>
  </w:style>
  <w:style w:type="paragraph" w:customStyle="1" w:styleId="Style1">
    <w:name w:val="_Style 1"/>
    <w:basedOn w:val="a"/>
    <w:qFormat/>
    <w:pPr>
      <w:jc w:val="center"/>
    </w:pPr>
    <w:rPr>
      <w:rFonts w:eastAsia="仿宋_GB2312"/>
      <w:spacing w:val="0"/>
      <w:sz w:val="32"/>
    </w:rPr>
  </w:style>
  <w:style w:type="character" w:customStyle="1" w:styleId="a7">
    <w:name w:val="批注文字 字符"/>
    <w:link w:val="a6"/>
    <w:uiPriority w:val="99"/>
    <w:qFormat/>
    <w:rPr>
      <w:spacing w:val="-6"/>
      <w:kern w:val="2"/>
      <w:sz w:val="21"/>
      <w:szCs w:val="24"/>
    </w:rPr>
  </w:style>
  <w:style w:type="character" w:customStyle="1" w:styleId="af4">
    <w:name w:val="批注主题 字符"/>
    <w:link w:val="af3"/>
    <w:uiPriority w:val="99"/>
    <w:semiHidden/>
    <w:qFormat/>
    <w:rPr>
      <w:b/>
      <w:bCs/>
      <w:spacing w:val="-6"/>
      <w:kern w:val="2"/>
      <w:sz w:val="21"/>
      <w:szCs w:val="24"/>
    </w:rPr>
  </w:style>
  <w:style w:type="character" w:customStyle="1" w:styleId="a9">
    <w:name w:val="尾注文本 字符"/>
    <w:link w:val="a8"/>
    <w:uiPriority w:val="99"/>
    <w:semiHidden/>
    <w:qFormat/>
    <w:rPr>
      <w:spacing w:val="-6"/>
      <w:kern w:val="2"/>
      <w:sz w:val="21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CD565-1B2A-43F4-9AE7-364C2DE8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2533</Characters>
  <Application>Microsoft Office Word</Application>
  <DocSecurity>0</DocSecurity>
  <Lines>21</Lines>
  <Paragraphs>5</Paragraphs>
  <ScaleCrop>false</ScaleCrop>
  <Company>Lenovo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2012年1月份河南省通信业经济运行情况</dc:title>
  <dc:creator>lenovo</dc:creator>
  <cp:lastModifiedBy>符 浩博</cp:lastModifiedBy>
  <cp:revision>21</cp:revision>
  <cp:lastPrinted>2022-03-11T01:38:00Z</cp:lastPrinted>
  <dcterms:created xsi:type="dcterms:W3CDTF">2022-02-09T10:51:00Z</dcterms:created>
  <dcterms:modified xsi:type="dcterms:W3CDTF">2022-05-13T02:25:00Z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