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30FA" w14:textId="4B139628" w:rsidR="009F2318" w:rsidRPr="00202510" w:rsidRDefault="00BA3FE1">
      <w:pPr>
        <w:spacing w:line="520" w:lineRule="exact"/>
        <w:jc w:val="center"/>
        <w:rPr>
          <w:rFonts w:hAnsi="宋体"/>
          <w:b/>
          <w:spacing w:val="-20"/>
          <w:sz w:val="44"/>
          <w:szCs w:val="44"/>
        </w:rPr>
      </w:pPr>
      <w:r w:rsidRPr="00202510">
        <w:rPr>
          <w:rFonts w:ascii="宋体" w:hAnsi="宋体" w:hint="eastAsia"/>
          <w:b/>
          <w:spacing w:val="-20"/>
          <w:sz w:val="44"/>
          <w:szCs w:val="44"/>
        </w:rPr>
        <w:t>2021年</w:t>
      </w:r>
      <w:r w:rsidR="001976DD">
        <w:rPr>
          <w:rFonts w:ascii="宋体" w:hAnsi="宋体" w:hint="eastAsia"/>
          <w:b/>
          <w:spacing w:val="-20"/>
          <w:sz w:val="44"/>
          <w:szCs w:val="44"/>
        </w:rPr>
        <w:t>前三季度</w:t>
      </w:r>
      <w:r w:rsidRPr="00202510">
        <w:rPr>
          <w:rFonts w:hAnsi="宋体"/>
          <w:b/>
          <w:spacing w:val="-20"/>
          <w:sz w:val="44"/>
          <w:szCs w:val="44"/>
        </w:rPr>
        <w:t>河南省</w:t>
      </w:r>
      <w:r w:rsidRPr="00202510">
        <w:rPr>
          <w:rFonts w:hAnsi="宋体" w:hint="eastAsia"/>
          <w:b/>
          <w:spacing w:val="-20"/>
          <w:sz w:val="44"/>
          <w:szCs w:val="44"/>
        </w:rPr>
        <w:t>信息</w:t>
      </w:r>
      <w:r w:rsidRPr="00202510">
        <w:rPr>
          <w:rFonts w:hAnsi="宋体"/>
          <w:b/>
          <w:spacing w:val="-20"/>
          <w:sz w:val="44"/>
          <w:szCs w:val="44"/>
        </w:rPr>
        <w:t>通信</w:t>
      </w:r>
      <w:proofErr w:type="gramStart"/>
      <w:r w:rsidRPr="00202510">
        <w:rPr>
          <w:rFonts w:hAnsi="宋体"/>
          <w:b/>
          <w:spacing w:val="-20"/>
          <w:sz w:val="44"/>
          <w:szCs w:val="44"/>
        </w:rPr>
        <w:t>业经济</w:t>
      </w:r>
      <w:proofErr w:type="gramEnd"/>
      <w:r w:rsidRPr="00202510">
        <w:rPr>
          <w:rFonts w:hAnsi="宋体"/>
          <w:b/>
          <w:spacing w:val="-20"/>
          <w:sz w:val="44"/>
          <w:szCs w:val="44"/>
        </w:rPr>
        <w:t>运行情况</w:t>
      </w:r>
    </w:p>
    <w:p w14:paraId="66879EC1" w14:textId="77777777" w:rsidR="002A13E5" w:rsidRDefault="002A13E5">
      <w:pPr>
        <w:ind w:firstLineChars="200" w:firstLine="640"/>
        <w:rPr>
          <w:rFonts w:ascii="楷体_GB2312" w:eastAsia="楷体_GB2312" w:hAnsi="黑体"/>
          <w:spacing w:val="0"/>
          <w:sz w:val="32"/>
          <w:szCs w:val="32"/>
        </w:rPr>
      </w:pPr>
    </w:p>
    <w:p w14:paraId="04305D25" w14:textId="7A95F93D" w:rsidR="009F2318" w:rsidRDefault="00BA3FE1">
      <w:pPr>
        <w:ind w:firstLineChars="200" w:firstLine="640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</w:t>
      </w:r>
      <w:proofErr w:type="gramStart"/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电信业务量收情况</w:t>
      </w:r>
      <w:proofErr w:type="gramEnd"/>
    </w:p>
    <w:p w14:paraId="54AF88A2" w14:textId="0D0156A6" w:rsidR="00A65AB5" w:rsidRDefault="00D845FF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723.2亿元</w:t>
      </w:r>
      <w:r w:rsidR="00CD4B19" w:rsidRPr="00CD4B19">
        <w:rPr>
          <w:rFonts w:ascii="仿宋_GB2312" w:eastAsia="仿宋_GB2312" w:hint="eastAsia"/>
          <w:kern w:val="32"/>
          <w:sz w:val="32"/>
          <w:szCs w:val="32"/>
        </w:rPr>
        <w:t>（注：2020年不变单价</w:t>
      </w:r>
      <w:r w:rsidR="00CD4B19">
        <w:rPr>
          <w:rFonts w:ascii="仿宋_GB2312" w:eastAsia="仿宋_GB2312" w:hint="eastAsia"/>
          <w:kern w:val="32"/>
          <w:sz w:val="32"/>
          <w:szCs w:val="32"/>
        </w:rPr>
        <w:t>）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，居全国第5位，同比增长33.1%，比全国平均增速高5.1个百分点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（详见图1）；完成电信业务收入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550.8亿元，居全国第5位，同比增长6.5%，比全国平均水平低1.9个百分点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（详见图2）。</w:t>
      </w:r>
    </w:p>
    <w:p w14:paraId="281E2882" w14:textId="5FFEEBC4" w:rsidR="00325543" w:rsidRDefault="009A038F">
      <w:pPr>
        <w:jc w:val="center"/>
        <w:rPr>
          <w:rFonts w:ascii="仿宋_GB2312" w:eastAsia="仿宋_GB2312"/>
          <w:kern w:val="32"/>
          <w:sz w:val="32"/>
          <w:szCs w:val="32"/>
        </w:rPr>
      </w:pPr>
      <w:r w:rsidRPr="009A038F">
        <w:rPr>
          <w:noProof/>
        </w:rPr>
        <w:drawing>
          <wp:inline distT="0" distB="0" distL="0" distR="0" wp14:anchorId="51A7BA0F" wp14:editId="1490510C">
            <wp:extent cx="5544820" cy="311413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4118" cy="311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A9D1" w14:textId="6864B493" w:rsidR="009F2318" w:rsidRDefault="00BA3FE1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 w:rsidR="001976DD">
        <w:rPr>
          <w:rFonts w:ascii="仿宋_GB2312" w:eastAsia="仿宋_GB2312" w:hint="eastAsia"/>
          <w:b/>
          <w:kern w:val="32"/>
          <w:szCs w:val="21"/>
        </w:rPr>
        <w:t>2020年9月-2021年9月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55D87FB3" w14:textId="1A0F62D5" w:rsidR="00F0393F" w:rsidRDefault="009A038F" w:rsidP="00F0393F">
      <w:pPr>
        <w:rPr>
          <w:rFonts w:ascii="仿宋_GB2312" w:eastAsia="仿宋_GB2312"/>
          <w:b/>
          <w:kern w:val="32"/>
          <w:szCs w:val="21"/>
        </w:rPr>
      </w:pPr>
      <w:r w:rsidRPr="009A038F">
        <w:rPr>
          <w:noProof/>
        </w:rPr>
        <w:lastRenderedPageBreak/>
        <w:drawing>
          <wp:inline distT="0" distB="0" distL="0" distR="0" wp14:anchorId="5B4F3435" wp14:editId="6CE873B3">
            <wp:extent cx="5544139" cy="2777705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9652" cy="278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45D9" w14:textId="41C98850" w:rsidR="009F2318" w:rsidRDefault="00BA3FE1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 w:rsidR="001976DD">
        <w:rPr>
          <w:rFonts w:ascii="仿宋_GB2312" w:eastAsia="仿宋_GB2312" w:hint="eastAsia"/>
          <w:b/>
          <w:kern w:val="32"/>
          <w:szCs w:val="21"/>
        </w:rPr>
        <w:t>2020年9月-2021年9月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72BD5DE9" w14:textId="77777777" w:rsidR="009F2318" w:rsidRDefault="00BA3FE1">
      <w:pPr>
        <w:ind w:firstLineChars="200" w:firstLine="61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二、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65C8A9CE" w14:textId="2CCD4C00" w:rsidR="009F2318" w:rsidRDefault="00BA3FE1">
      <w:pPr>
        <w:ind w:firstLineChars="200" w:firstLine="61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D845FF">
        <w:rPr>
          <w:rFonts w:ascii="仿宋_GB2312" w:eastAsia="仿宋_GB2312" w:hint="eastAsia"/>
          <w:kern w:val="32"/>
          <w:sz w:val="32"/>
          <w:szCs w:val="32"/>
        </w:rPr>
        <w:t>前三季度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 w:rsidR="00845FB6" w:rsidRPr="00845FB6">
        <w:rPr>
          <w:rFonts w:ascii="仿宋_GB2312" w:eastAsia="仿宋_GB2312" w:hint="eastAsia"/>
          <w:sz w:val="32"/>
          <w:szCs w:val="32"/>
        </w:rPr>
        <w:t>全省</w:t>
      </w:r>
      <w:r w:rsidR="00845FB6" w:rsidRPr="00B13850">
        <w:rPr>
          <w:rFonts w:ascii="仿宋_GB2312" w:eastAsia="仿宋_GB2312" w:hint="eastAsia"/>
          <w:b/>
          <w:bCs/>
          <w:sz w:val="32"/>
          <w:szCs w:val="32"/>
        </w:rPr>
        <w:t>电话用户</w:t>
      </w:r>
      <w:r w:rsidR="00845FB6" w:rsidRPr="00845FB6">
        <w:rPr>
          <w:rFonts w:ascii="仿宋_GB2312" w:eastAsia="仿宋_GB2312" w:hint="eastAsia"/>
          <w:sz w:val="32"/>
          <w:szCs w:val="32"/>
        </w:rPr>
        <w:t>新增</w:t>
      </w:r>
      <w:r w:rsidR="008F7FAC" w:rsidRPr="008F7FAC">
        <w:rPr>
          <w:rFonts w:ascii="仿宋_GB2312" w:eastAsia="仿宋_GB2312" w:hint="eastAsia"/>
          <w:sz w:val="32"/>
          <w:szCs w:val="32"/>
        </w:rPr>
        <w:t>227.9万户，总数达到10946.5万户，居全国第5位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移动电话用户</w:t>
      </w:r>
      <w:r w:rsidR="00A65AB5" w:rsidRPr="00A65AB5">
        <w:rPr>
          <w:rFonts w:ascii="仿宋_GB2312" w:eastAsia="仿宋_GB2312" w:hint="eastAsia"/>
          <w:spacing w:val="0"/>
          <w:sz w:val="32"/>
          <w:szCs w:val="32"/>
        </w:rPr>
        <w:t>新增</w:t>
      </w:r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226.9万户，新增数居全国第7位，总数达到10278.3万户，居全国第3位。</w:t>
      </w:r>
      <w:r w:rsidR="00845FB6" w:rsidRPr="00845FB6">
        <w:rPr>
          <w:rFonts w:ascii="仿宋_GB2312" w:eastAsia="仿宋_GB2312" w:hint="eastAsia"/>
          <w:b/>
          <w:bCs/>
          <w:sz w:val="32"/>
          <w:szCs w:val="32"/>
        </w:rPr>
        <w:t>固定电话用户</w:t>
      </w:r>
      <w:r w:rsidR="008F7FAC" w:rsidRPr="008F7FAC">
        <w:rPr>
          <w:rFonts w:ascii="仿宋_GB2312" w:eastAsia="仿宋_GB2312" w:hint="eastAsia"/>
          <w:sz w:val="32"/>
          <w:szCs w:val="32"/>
        </w:rPr>
        <w:t>新增0.9万户，新增数居全国第18位，总数达到668.2万户，居全国第8位。</w:t>
      </w:r>
      <w:r w:rsidR="00845FB6" w:rsidRPr="00845FB6">
        <w:rPr>
          <w:rFonts w:ascii="仿宋_GB2312" w:eastAsia="仿宋_GB2312" w:hint="eastAsia"/>
          <w:b/>
          <w:bCs/>
          <w:sz w:val="32"/>
          <w:szCs w:val="32"/>
        </w:rPr>
        <w:t>4G移动电话用户</w:t>
      </w:r>
      <w:r w:rsidR="00845FB6" w:rsidRPr="00845FB6">
        <w:rPr>
          <w:rFonts w:ascii="仿宋_GB2312" w:eastAsia="仿宋_GB2312" w:hint="eastAsia"/>
          <w:sz w:val="32"/>
          <w:szCs w:val="32"/>
        </w:rPr>
        <w:t>总数</w:t>
      </w:r>
      <w:r w:rsidR="00A65AB5" w:rsidRPr="00A65AB5">
        <w:rPr>
          <w:rFonts w:ascii="仿宋_GB2312" w:eastAsia="仿宋_GB2312" w:hint="eastAsia"/>
          <w:sz w:val="32"/>
          <w:szCs w:val="32"/>
        </w:rPr>
        <w:t>达到</w:t>
      </w:r>
      <w:r w:rsidR="008F7FAC" w:rsidRPr="008F7FAC">
        <w:rPr>
          <w:rFonts w:ascii="仿宋_GB2312" w:eastAsia="仿宋_GB2312" w:hint="eastAsia"/>
          <w:sz w:val="32"/>
          <w:szCs w:val="32"/>
        </w:rPr>
        <w:t>7189.2万户，居全国第3位</w:t>
      </w:r>
      <w:r w:rsidR="00845FB6" w:rsidRPr="00E63E58">
        <w:rPr>
          <w:rFonts w:ascii="仿宋_GB2312" w:eastAsia="仿宋_GB2312" w:hint="eastAsia"/>
          <w:sz w:val="32"/>
          <w:szCs w:val="32"/>
        </w:rPr>
        <w:t>。</w:t>
      </w:r>
      <w:r w:rsidRPr="00E63E58">
        <w:rPr>
          <w:rFonts w:ascii="仿宋_GB2312" w:eastAsia="仿宋_GB2312" w:hint="eastAsia"/>
          <w:b/>
          <w:bCs/>
          <w:sz w:val="32"/>
          <w:szCs w:val="32"/>
        </w:rPr>
        <w:t>5G终端用户</w:t>
      </w:r>
      <w:r w:rsidRPr="00E63E58">
        <w:rPr>
          <w:rFonts w:ascii="仿宋_GB2312" w:eastAsia="仿宋_GB2312" w:hint="eastAsia"/>
          <w:sz w:val="32"/>
          <w:szCs w:val="32"/>
        </w:rPr>
        <w:t>总数达到</w:t>
      </w:r>
      <w:r w:rsidR="00E63E58" w:rsidRPr="00E63E58">
        <w:rPr>
          <w:rFonts w:ascii="仿宋_GB2312" w:eastAsia="仿宋_GB2312"/>
          <w:spacing w:val="0"/>
          <w:sz w:val="32"/>
          <w:szCs w:val="32"/>
        </w:rPr>
        <w:t>2854.5</w:t>
      </w:r>
      <w:r w:rsidRPr="00E63E58">
        <w:rPr>
          <w:rFonts w:ascii="仿宋_GB2312" w:eastAsia="仿宋_GB2312" w:hint="eastAsia"/>
          <w:sz w:val="32"/>
          <w:szCs w:val="32"/>
        </w:rPr>
        <w:t>万户，居全国第</w:t>
      </w:r>
      <w:r w:rsidRPr="00E63E58">
        <w:rPr>
          <w:rFonts w:ascii="仿宋_GB2312" w:eastAsia="仿宋_GB2312" w:hint="eastAsia"/>
          <w:spacing w:val="0"/>
          <w:sz w:val="32"/>
          <w:szCs w:val="32"/>
        </w:rPr>
        <w:t>3</w:t>
      </w:r>
      <w:r w:rsidRPr="00E63E58">
        <w:rPr>
          <w:rFonts w:ascii="仿宋_GB2312" w:eastAsia="仿宋_GB2312" w:hint="eastAsia"/>
          <w:sz w:val="32"/>
          <w:szCs w:val="32"/>
        </w:rPr>
        <w:t>位，占</w:t>
      </w:r>
      <w:r w:rsidRPr="00E63E58">
        <w:rPr>
          <w:rFonts w:ascii="仿宋_GB2312" w:eastAsia="仿宋_GB2312"/>
          <w:sz w:val="32"/>
          <w:szCs w:val="32"/>
        </w:rPr>
        <w:t>移动电话用户的比例达到</w:t>
      </w:r>
      <w:r w:rsidR="00E63E58" w:rsidRPr="00E63E58">
        <w:rPr>
          <w:rFonts w:ascii="仿宋_GB2312" w:eastAsia="仿宋_GB2312"/>
          <w:spacing w:val="0"/>
          <w:sz w:val="32"/>
          <w:szCs w:val="32"/>
        </w:rPr>
        <w:t>27.8%</w:t>
      </w:r>
      <w:r w:rsidR="00845FB6" w:rsidRPr="00E63E58">
        <w:rPr>
          <w:rFonts w:ascii="仿宋_GB2312" w:eastAsia="仿宋_GB2312" w:hint="eastAsia"/>
          <w:spacing w:val="0"/>
          <w:sz w:val="32"/>
          <w:szCs w:val="32"/>
        </w:rPr>
        <w:t>，居全国第1</w:t>
      </w:r>
      <w:r w:rsidR="00376ED4" w:rsidRPr="00E63E58">
        <w:rPr>
          <w:rFonts w:ascii="仿宋_GB2312" w:eastAsia="仿宋_GB2312"/>
          <w:spacing w:val="0"/>
          <w:sz w:val="32"/>
          <w:szCs w:val="32"/>
        </w:rPr>
        <w:t>2</w:t>
      </w:r>
      <w:r w:rsidR="00845FB6" w:rsidRPr="00E63E58">
        <w:rPr>
          <w:rFonts w:ascii="仿宋_GB2312" w:eastAsia="仿宋_GB2312" w:hint="eastAsia"/>
          <w:spacing w:val="0"/>
          <w:sz w:val="32"/>
          <w:szCs w:val="32"/>
        </w:rPr>
        <w:t>位，比全国平均水平高0.</w:t>
      </w:r>
      <w:r w:rsidR="00E63E58" w:rsidRPr="00E63E58">
        <w:rPr>
          <w:rFonts w:ascii="仿宋_GB2312" w:eastAsia="仿宋_GB2312"/>
          <w:spacing w:val="0"/>
          <w:sz w:val="32"/>
          <w:szCs w:val="32"/>
        </w:rPr>
        <w:t>6</w:t>
      </w:r>
      <w:r w:rsidR="00845FB6" w:rsidRPr="00E63E58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Pr="00E63E58">
        <w:rPr>
          <w:rFonts w:ascii="仿宋_GB2312" w:eastAsia="仿宋_GB2312" w:hint="eastAsia"/>
          <w:sz w:val="32"/>
          <w:szCs w:val="32"/>
        </w:rPr>
        <w:t>。其中：省移动、联通、电信公司5G终端用户分别为</w:t>
      </w:r>
      <w:r w:rsidR="008F7FAC" w:rsidRPr="00E63E58">
        <w:rPr>
          <w:rFonts w:ascii="仿宋_GB2312" w:eastAsia="仿宋_GB2312" w:hint="eastAsia"/>
          <w:spacing w:val="0"/>
          <w:sz w:val="32"/>
          <w:szCs w:val="32"/>
        </w:rPr>
        <w:t>1532万户、970万户、352.5万户</w:t>
      </w:r>
      <w:r w:rsidRPr="00E63E58">
        <w:rPr>
          <w:rFonts w:ascii="仿宋_GB2312" w:eastAsia="仿宋_GB2312" w:hint="eastAsia"/>
          <w:sz w:val="32"/>
          <w:szCs w:val="32"/>
        </w:rPr>
        <w:t>。</w:t>
      </w:r>
      <w:r w:rsidRPr="00DC2BDA">
        <w:rPr>
          <w:rFonts w:ascii="仿宋_GB2312" w:eastAsia="仿宋_GB2312"/>
          <w:sz w:val="32"/>
        </w:rPr>
        <w:t>Vo</w:t>
      </w:r>
      <w:r>
        <w:rPr>
          <w:rFonts w:ascii="仿宋_GB2312" w:eastAsia="仿宋_GB2312"/>
          <w:sz w:val="32"/>
        </w:rPr>
        <w:t>LTE</w:t>
      </w:r>
      <w:r>
        <w:rPr>
          <w:rFonts w:ascii="仿宋_GB2312" w:eastAsia="仿宋_GB2312" w:hint="eastAsia"/>
          <w:sz w:val="32"/>
        </w:rPr>
        <w:t>（长期演进语音承载）用户</w:t>
      </w:r>
      <w:r>
        <w:rPr>
          <w:rFonts w:ascii="仿宋_GB2312" w:eastAsia="仿宋_GB2312" w:hint="eastAsia"/>
          <w:sz w:val="32"/>
          <w:szCs w:val="32"/>
        </w:rPr>
        <w:t>达到</w:t>
      </w:r>
      <w:r w:rsidR="008F7FAC" w:rsidRPr="008F7FAC">
        <w:rPr>
          <w:rFonts w:ascii="仿宋_GB2312" w:eastAsia="仿宋_GB2312"/>
          <w:spacing w:val="0"/>
          <w:sz w:val="32"/>
          <w:szCs w:val="32"/>
        </w:rPr>
        <w:t>6193.7</w:t>
      </w:r>
      <w:r>
        <w:rPr>
          <w:rFonts w:ascii="仿宋_GB2312" w:eastAsia="仿宋_GB2312" w:hint="eastAsia"/>
          <w:sz w:val="32"/>
          <w:szCs w:val="32"/>
        </w:rPr>
        <w:t>万户。</w:t>
      </w:r>
    </w:p>
    <w:p w14:paraId="5E272EE8" w14:textId="66C6677E" w:rsidR="009F2318" w:rsidRDefault="00BA3FE1">
      <w:pPr>
        <w:ind w:firstLineChars="200" w:firstLine="618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D845FF"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，全省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新增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695.9万户，总数达到12535.5万户，居全国第4位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。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新增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300.6万户，新增数居全国第3位，总数达到3391.5万户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（详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lastRenderedPageBreak/>
        <w:t>见表1），居全国第4位。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达到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94.7部/百户，居全国第14位，比全国平均水平高2.5部/百户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。</w:t>
      </w:r>
      <w:r w:rsidR="00A65AB5" w:rsidRPr="00A65AB5"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新增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395.3万户，新增数居全国第4位，总数达到9144万户，居全国第3位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。</w:t>
      </w:r>
      <w:r w:rsidR="00A65AB5" w:rsidRPr="00A65AB5">
        <w:rPr>
          <w:rFonts w:ascii="仿宋_GB2312" w:eastAsia="仿宋_GB2312" w:hint="eastAsia"/>
          <w:b/>
          <w:bCs/>
          <w:kern w:val="32"/>
          <w:sz w:val="32"/>
          <w:szCs w:val="32"/>
        </w:rPr>
        <w:t>移动宽带用户普及率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达到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92.7部/百人，居全国第25位，比全国平均水平低8.4部/百人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5614CEE8" w14:textId="013FBDB3" w:rsidR="00A65AB5" w:rsidRDefault="00A65AB5" w:rsidP="00845FB6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A65AB5">
        <w:rPr>
          <w:rFonts w:ascii="仿宋_GB2312" w:eastAsia="仿宋_GB2312" w:hint="eastAsia"/>
          <w:sz w:val="32"/>
          <w:szCs w:val="32"/>
        </w:rPr>
        <w:t>FTTH/O用户占比为</w:t>
      </w:r>
      <w:r w:rsidR="008F7FAC" w:rsidRPr="008F7FAC">
        <w:rPr>
          <w:rFonts w:ascii="仿宋_GB2312" w:eastAsia="仿宋_GB2312" w:hint="eastAsia"/>
          <w:sz w:val="32"/>
          <w:szCs w:val="32"/>
        </w:rPr>
        <w:t>97.2%，居全国第6位，比全国平均水平高2.9个百分点</w:t>
      </w:r>
      <w:r w:rsidRPr="00A65AB5"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 w:rsidRPr="00A65AB5">
        <w:rPr>
          <w:rFonts w:ascii="仿宋_GB2312" w:eastAsia="仿宋_GB2312" w:hint="eastAsia"/>
          <w:sz w:val="32"/>
          <w:szCs w:val="32"/>
        </w:rPr>
        <w:t>）。其中：省</w:t>
      </w:r>
      <w:r w:rsidR="003305CD" w:rsidRPr="00A65AB5">
        <w:rPr>
          <w:rFonts w:ascii="仿宋_GB2312" w:eastAsia="仿宋_GB2312" w:hint="eastAsia"/>
          <w:sz w:val="32"/>
          <w:szCs w:val="32"/>
        </w:rPr>
        <w:t>移动、</w:t>
      </w:r>
      <w:r w:rsidRPr="00A65AB5">
        <w:rPr>
          <w:rFonts w:ascii="仿宋_GB2312" w:eastAsia="仿宋_GB2312" w:hint="eastAsia"/>
          <w:sz w:val="32"/>
          <w:szCs w:val="32"/>
        </w:rPr>
        <w:t>联通、电信公司FTTH/O用户占比分别为</w:t>
      </w:r>
      <w:r w:rsidR="008F7FAC" w:rsidRPr="008F7FAC">
        <w:rPr>
          <w:rFonts w:ascii="仿宋_GB2312" w:eastAsia="仿宋_GB2312" w:hint="eastAsia"/>
          <w:sz w:val="32"/>
          <w:szCs w:val="32"/>
        </w:rPr>
        <w:t>95.7%、98.8%、97.8%</w:t>
      </w:r>
      <w:r w:rsidRPr="00A65AB5">
        <w:rPr>
          <w:rFonts w:ascii="仿宋_GB2312" w:eastAsia="仿宋_GB2312" w:hint="eastAsia"/>
          <w:sz w:val="32"/>
          <w:szCs w:val="32"/>
        </w:rPr>
        <w:t>。</w:t>
      </w:r>
    </w:p>
    <w:p w14:paraId="4FB10090" w14:textId="055D3DBE" w:rsidR="00A65AB5" w:rsidRDefault="00A65AB5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A65AB5">
        <w:rPr>
          <w:rFonts w:ascii="仿宋_GB2312" w:eastAsia="仿宋_GB2312" w:hint="eastAsia"/>
          <w:sz w:val="32"/>
          <w:szCs w:val="32"/>
        </w:rPr>
        <w:t>100M以上宽带接入用户占比为99.1%，居全国第1位，比全国平均水平高7个百分点。其中：省</w:t>
      </w:r>
      <w:r w:rsidR="00684065">
        <w:rPr>
          <w:rFonts w:ascii="仿宋_GB2312" w:eastAsia="仿宋_GB2312" w:hint="eastAsia"/>
          <w:sz w:val="32"/>
          <w:szCs w:val="32"/>
        </w:rPr>
        <w:t>移动</w:t>
      </w:r>
      <w:r w:rsidRPr="00A65AB5">
        <w:rPr>
          <w:rFonts w:ascii="仿宋_GB2312" w:eastAsia="仿宋_GB2312" w:hint="eastAsia"/>
          <w:sz w:val="32"/>
          <w:szCs w:val="32"/>
        </w:rPr>
        <w:t>、</w:t>
      </w:r>
      <w:r w:rsidR="00684065">
        <w:rPr>
          <w:rFonts w:ascii="仿宋_GB2312" w:eastAsia="仿宋_GB2312" w:hint="eastAsia"/>
          <w:sz w:val="32"/>
          <w:szCs w:val="32"/>
        </w:rPr>
        <w:t>联通</w:t>
      </w:r>
      <w:r w:rsidRPr="00A65AB5">
        <w:rPr>
          <w:rFonts w:ascii="仿宋_GB2312" w:eastAsia="仿宋_GB2312" w:hint="eastAsia"/>
          <w:sz w:val="32"/>
          <w:szCs w:val="32"/>
        </w:rPr>
        <w:t>、电信公司100M以上宽带接入用户占比分别为</w:t>
      </w:r>
      <w:r w:rsidR="008F7FAC" w:rsidRPr="008F7FAC">
        <w:rPr>
          <w:rFonts w:ascii="仿宋_GB2312" w:eastAsia="仿宋_GB2312" w:hint="eastAsia"/>
          <w:sz w:val="32"/>
          <w:szCs w:val="32"/>
        </w:rPr>
        <w:t>99.3%、98.9%、98.6%</w:t>
      </w:r>
      <w:r w:rsidRPr="00A65AB5">
        <w:rPr>
          <w:rFonts w:ascii="仿宋_GB2312" w:eastAsia="仿宋_GB2312" w:hint="eastAsia"/>
          <w:sz w:val="32"/>
          <w:szCs w:val="32"/>
        </w:rPr>
        <w:t>。</w:t>
      </w:r>
    </w:p>
    <w:p w14:paraId="3E8991FC" w14:textId="651660F6" w:rsidR="00A65AB5" w:rsidRDefault="00A65AB5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A65AB5">
        <w:rPr>
          <w:rFonts w:ascii="仿宋_GB2312" w:eastAsia="仿宋_GB2312" w:hint="eastAsia"/>
          <w:sz w:val="32"/>
          <w:szCs w:val="32"/>
        </w:rPr>
        <w:t>1000M以上宽带接入用户占比为5.</w:t>
      </w:r>
      <w:r w:rsidR="008F7FAC">
        <w:rPr>
          <w:rFonts w:ascii="仿宋_GB2312" w:eastAsia="仿宋_GB2312"/>
          <w:sz w:val="32"/>
          <w:szCs w:val="32"/>
        </w:rPr>
        <w:t>5</w:t>
      </w:r>
      <w:r w:rsidRPr="00A65AB5">
        <w:rPr>
          <w:rFonts w:ascii="仿宋_GB2312" w:eastAsia="仿宋_GB2312" w:hint="eastAsia"/>
          <w:sz w:val="32"/>
          <w:szCs w:val="32"/>
        </w:rPr>
        <w:t>%，居全国第8位，比全国平均水平高1.</w:t>
      </w:r>
      <w:r w:rsidR="008F7FAC">
        <w:rPr>
          <w:rFonts w:ascii="仿宋_GB2312" w:eastAsia="仿宋_GB2312"/>
          <w:sz w:val="32"/>
          <w:szCs w:val="32"/>
        </w:rPr>
        <w:t>4</w:t>
      </w:r>
      <w:r w:rsidRPr="00A65AB5">
        <w:rPr>
          <w:rFonts w:ascii="仿宋_GB2312" w:eastAsia="仿宋_GB2312" w:hint="eastAsia"/>
          <w:sz w:val="32"/>
          <w:szCs w:val="32"/>
        </w:rPr>
        <w:t>个百分点（详见图</w:t>
      </w:r>
      <w:r>
        <w:rPr>
          <w:rFonts w:ascii="仿宋_GB2312" w:eastAsia="仿宋_GB2312"/>
          <w:sz w:val="32"/>
          <w:szCs w:val="32"/>
        </w:rPr>
        <w:t>4</w:t>
      </w:r>
      <w:r w:rsidRPr="00A65AB5">
        <w:rPr>
          <w:rFonts w:ascii="仿宋_GB2312" w:eastAsia="仿宋_GB2312" w:hint="eastAsia"/>
          <w:sz w:val="32"/>
          <w:szCs w:val="32"/>
        </w:rPr>
        <w:t>）。其中：省</w:t>
      </w:r>
      <w:r w:rsidR="003305CD" w:rsidRPr="00A65AB5">
        <w:rPr>
          <w:rFonts w:ascii="仿宋_GB2312" w:eastAsia="仿宋_GB2312" w:hint="eastAsia"/>
          <w:sz w:val="32"/>
          <w:szCs w:val="32"/>
        </w:rPr>
        <w:t>移动、</w:t>
      </w:r>
      <w:r w:rsidRPr="00A65AB5">
        <w:rPr>
          <w:rFonts w:ascii="仿宋_GB2312" w:eastAsia="仿宋_GB2312" w:hint="eastAsia"/>
          <w:sz w:val="32"/>
          <w:szCs w:val="32"/>
        </w:rPr>
        <w:t>联通、电信公司1000M以上宽带接入用户占比分别为</w:t>
      </w:r>
      <w:r w:rsidR="008F7FAC" w:rsidRPr="008F7FAC">
        <w:rPr>
          <w:rFonts w:ascii="仿宋_GB2312" w:eastAsia="仿宋_GB2312" w:hint="eastAsia"/>
          <w:sz w:val="32"/>
          <w:szCs w:val="32"/>
        </w:rPr>
        <w:t>3.1%、10%、1.7%</w:t>
      </w:r>
      <w:r w:rsidRPr="00A65AB5">
        <w:rPr>
          <w:rFonts w:ascii="仿宋_GB2312" w:eastAsia="仿宋_GB2312" w:hint="eastAsia"/>
          <w:sz w:val="32"/>
          <w:szCs w:val="32"/>
        </w:rPr>
        <w:t>。</w:t>
      </w:r>
    </w:p>
    <w:p w14:paraId="73D5A2CD" w14:textId="647D3692" w:rsidR="009F2318" w:rsidRDefault="00845FB6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845FB6">
        <w:rPr>
          <w:rFonts w:ascii="仿宋_GB2312" w:eastAsia="仿宋_GB2312" w:hint="eastAsia"/>
          <w:sz w:val="32"/>
          <w:szCs w:val="32"/>
        </w:rPr>
        <w:t>互联网专线用户占比为0.</w:t>
      </w:r>
      <w:r w:rsidR="00E63E58">
        <w:rPr>
          <w:rFonts w:ascii="仿宋_GB2312" w:eastAsia="仿宋_GB2312"/>
          <w:sz w:val="32"/>
          <w:szCs w:val="32"/>
        </w:rPr>
        <w:t>5</w:t>
      </w:r>
      <w:r w:rsidRPr="00845FB6">
        <w:rPr>
          <w:rFonts w:ascii="仿宋_GB2312" w:eastAsia="仿宋_GB2312" w:hint="eastAsia"/>
          <w:sz w:val="32"/>
          <w:szCs w:val="32"/>
        </w:rPr>
        <w:t>%，居全国第</w:t>
      </w:r>
      <w:r w:rsidR="008F7FAC">
        <w:rPr>
          <w:rFonts w:ascii="仿宋_GB2312" w:eastAsia="仿宋_GB2312"/>
          <w:sz w:val="32"/>
          <w:szCs w:val="32"/>
        </w:rPr>
        <w:t>23</w:t>
      </w:r>
      <w:r w:rsidRPr="00845FB6">
        <w:rPr>
          <w:rFonts w:ascii="仿宋_GB2312" w:eastAsia="仿宋_GB2312" w:hint="eastAsia"/>
          <w:sz w:val="32"/>
          <w:szCs w:val="32"/>
        </w:rPr>
        <w:t>位，比全国平均水平低0.</w:t>
      </w:r>
      <w:r w:rsidR="008F7FAC">
        <w:rPr>
          <w:rFonts w:ascii="仿宋_GB2312" w:eastAsia="仿宋_GB2312"/>
          <w:sz w:val="32"/>
          <w:szCs w:val="32"/>
        </w:rPr>
        <w:t>4</w:t>
      </w:r>
      <w:r w:rsidRPr="00845FB6">
        <w:rPr>
          <w:rFonts w:ascii="仿宋_GB2312" w:eastAsia="仿宋_GB2312" w:hint="eastAsia"/>
          <w:sz w:val="32"/>
          <w:szCs w:val="32"/>
        </w:rPr>
        <w:t>个百分点（详见图</w:t>
      </w:r>
      <w:r>
        <w:rPr>
          <w:rFonts w:ascii="仿宋_GB2312" w:eastAsia="仿宋_GB2312"/>
          <w:sz w:val="32"/>
          <w:szCs w:val="32"/>
        </w:rPr>
        <w:t>5</w:t>
      </w:r>
      <w:r w:rsidRPr="00845FB6">
        <w:rPr>
          <w:rFonts w:ascii="仿宋_GB2312" w:eastAsia="仿宋_GB2312" w:hint="eastAsia"/>
          <w:sz w:val="32"/>
          <w:szCs w:val="32"/>
        </w:rPr>
        <w:t>）。其中：省</w:t>
      </w:r>
      <w:r w:rsidR="00B96ED3">
        <w:rPr>
          <w:rFonts w:ascii="仿宋_GB2312" w:eastAsia="仿宋_GB2312" w:hint="eastAsia"/>
          <w:sz w:val="32"/>
          <w:szCs w:val="32"/>
        </w:rPr>
        <w:t>移动</w:t>
      </w:r>
      <w:r w:rsidRPr="00845FB6">
        <w:rPr>
          <w:rFonts w:ascii="仿宋_GB2312" w:eastAsia="仿宋_GB2312" w:hint="eastAsia"/>
          <w:sz w:val="32"/>
          <w:szCs w:val="32"/>
        </w:rPr>
        <w:t>、</w:t>
      </w:r>
      <w:r w:rsidR="00B96ED3">
        <w:rPr>
          <w:rFonts w:ascii="仿宋_GB2312" w:eastAsia="仿宋_GB2312" w:hint="eastAsia"/>
          <w:sz w:val="32"/>
          <w:szCs w:val="32"/>
        </w:rPr>
        <w:t>联通</w:t>
      </w:r>
      <w:r w:rsidRPr="00845FB6">
        <w:rPr>
          <w:rFonts w:ascii="仿宋_GB2312" w:eastAsia="仿宋_GB2312" w:hint="eastAsia"/>
          <w:sz w:val="32"/>
          <w:szCs w:val="32"/>
        </w:rPr>
        <w:t>、电信公司互联网专线用户占比分别为</w:t>
      </w:r>
      <w:r w:rsidR="008F7FAC" w:rsidRPr="008F7FAC">
        <w:rPr>
          <w:rFonts w:ascii="仿宋_GB2312" w:eastAsia="仿宋_GB2312" w:hint="eastAsia"/>
          <w:sz w:val="32"/>
          <w:szCs w:val="32"/>
        </w:rPr>
        <w:t>0.5%、0.4%、0.5%</w:t>
      </w:r>
      <w:r w:rsidR="00BA3FE1">
        <w:rPr>
          <w:rFonts w:ascii="仿宋_GB2312" w:eastAsia="仿宋_GB2312"/>
          <w:sz w:val="32"/>
          <w:szCs w:val="32"/>
        </w:rPr>
        <w:t>。</w:t>
      </w:r>
    </w:p>
    <w:p w14:paraId="65D396A5" w14:textId="77777777" w:rsidR="009F2318" w:rsidRDefault="00BA3FE1">
      <w:pPr>
        <w:spacing w:line="700" w:lineRule="exact"/>
        <w:ind w:firstLineChars="196" w:firstLine="39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Cs w:val="21"/>
        </w:rPr>
        <w:t>表1. 互联网宽带接入用户发展情况详表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730"/>
        <w:gridCol w:w="1834"/>
        <w:gridCol w:w="1793"/>
      </w:tblGrid>
      <w:tr w:rsidR="009F2318" w14:paraId="1F6CE152" w14:textId="77777777">
        <w:trPr>
          <w:trHeight w:hRule="exact" w:val="454"/>
          <w:jc w:val="center"/>
        </w:trPr>
        <w:tc>
          <w:tcPr>
            <w:tcW w:w="2368" w:type="dxa"/>
            <w:vAlign w:val="center"/>
          </w:tcPr>
          <w:p w14:paraId="014721AB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分类方式</w:t>
            </w:r>
          </w:p>
        </w:tc>
        <w:tc>
          <w:tcPr>
            <w:tcW w:w="2730" w:type="dxa"/>
            <w:vAlign w:val="center"/>
          </w:tcPr>
          <w:p w14:paraId="20E35BEA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834" w:type="dxa"/>
            <w:vAlign w:val="center"/>
          </w:tcPr>
          <w:p w14:paraId="4D49DBBA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用户数（万户）</w:t>
            </w:r>
          </w:p>
        </w:tc>
        <w:tc>
          <w:tcPr>
            <w:tcW w:w="1793" w:type="dxa"/>
            <w:vAlign w:val="center"/>
          </w:tcPr>
          <w:p w14:paraId="257F4AFF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占比（%）</w:t>
            </w:r>
          </w:p>
        </w:tc>
      </w:tr>
      <w:tr w:rsidR="00D32DDC" w14:paraId="7CBC2E5F" w14:textId="77777777" w:rsidTr="00D32DDC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2F0CC19C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按接入类型划分</w:t>
            </w:r>
          </w:p>
        </w:tc>
        <w:tc>
          <w:tcPr>
            <w:tcW w:w="2730" w:type="dxa"/>
            <w:vAlign w:val="center"/>
          </w:tcPr>
          <w:p w14:paraId="176C47B4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互联网</w:t>
            </w:r>
            <w:r>
              <w:rPr>
                <w:rFonts w:ascii="仿宋_GB2312" w:eastAsia="仿宋_GB2312"/>
                <w:sz w:val="24"/>
              </w:rPr>
              <w:t>专线</w:t>
            </w:r>
            <w:r>
              <w:rPr>
                <w:rFonts w:ascii="仿宋_GB2312" w:eastAsia="仿宋_GB2312" w:hint="eastAsia"/>
                <w:sz w:val="24"/>
              </w:rPr>
              <w:t>用户</w:t>
            </w:r>
          </w:p>
        </w:tc>
        <w:tc>
          <w:tcPr>
            <w:tcW w:w="1834" w:type="dxa"/>
            <w:vAlign w:val="center"/>
          </w:tcPr>
          <w:p w14:paraId="3007898D" w14:textId="7A745F72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/>
                <w:sz w:val="24"/>
              </w:rPr>
              <w:t xml:space="preserve">16.8 </w:t>
            </w:r>
          </w:p>
        </w:tc>
        <w:tc>
          <w:tcPr>
            <w:tcW w:w="1793" w:type="dxa"/>
            <w:vAlign w:val="center"/>
          </w:tcPr>
          <w:p w14:paraId="2C34B2CD" w14:textId="5E5E03CD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/>
                <w:sz w:val="24"/>
              </w:rPr>
              <w:t xml:space="preserve">0.5 </w:t>
            </w:r>
          </w:p>
        </w:tc>
      </w:tr>
      <w:tr w:rsidR="00D32DDC" w14:paraId="47FDEE78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5A4BF2CA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2EAE0806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xDSL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用户</w:t>
            </w:r>
          </w:p>
        </w:tc>
        <w:tc>
          <w:tcPr>
            <w:tcW w:w="1834" w:type="dxa"/>
            <w:vAlign w:val="center"/>
          </w:tcPr>
          <w:p w14:paraId="6576A372" w14:textId="16BA03E8" w:rsidR="00D32DDC" w:rsidRPr="00D32DDC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8.6 </w:t>
            </w:r>
          </w:p>
        </w:tc>
        <w:tc>
          <w:tcPr>
            <w:tcW w:w="1793" w:type="dxa"/>
            <w:vAlign w:val="center"/>
          </w:tcPr>
          <w:p w14:paraId="13694161" w14:textId="6FA62209" w:rsidR="00D32DDC" w:rsidRPr="00D32DDC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0.3 </w:t>
            </w:r>
          </w:p>
        </w:tc>
      </w:tr>
      <w:tr w:rsidR="00D32DDC" w14:paraId="13D6204B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73B24F54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1A9A2C46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LAN用户</w:t>
            </w:r>
          </w:p>
        </w:tc>
        <w:tc>
          <w:tcPr>
            <w:tcW w:w="1834" w:type="dxa"/>
            <w:vAlign w:val="center"/>
          </w:tcPr>
          <w:p w14:paraId="27A13C7E" w14:textId="3C7558F7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20.7 </w:t>
            </w:r>
          </w:p>
        </w:tc>
        <w:tc>
          <w:tcPr>
            <w:tcW w:w="1793" w:type="dxa"/>
            <w:vAlign w:val="center"/>
          </w:tcPr>
          <w:p w14:paraId="6F9A770D" w14:textId="26EB5F69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0.6 </w:t>
            </w:r>
          </w:p>
        </w:tc>
      </w:tr>
      <w:tr w:rsidR="00D32DDC" w14:paraId="7661CBCF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18A18662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07AD2CBB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FTTH/O用户</w:t>
            </w:r>
          </w:p>
        </w:tc>
        <w:tc>
          <w:tcPr>
            <w:tcW w:w="1834" w:type="dxa"/>
            <w:vAlign w:val="center"/>
          </w:tcPr>
          <w:p w14:paraId="1999AE38" w14:textId="629B8728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3295.9 </w:t>
            </w:r>
          </w:p>
        </w:tc>
        <w:tc>
          <w:tcPr>
            <w:tcW w:w="1793" w:type="dxa"/>
            <w:vAlign w:val="center"/>
          </w:tcPr>
          <w:p w14:paraId="37BD5B3C" w14:textId="35723DAF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97.2 </w:t>
            </w:r>
          </w:p>
        </w:tc>
      </w:tr>
      <w:tr w:rsidR="00D32DDC" w14:paraId="42269D67" w14:textId="77777777" w:rsidTr="00D32DDC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20D4BB30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按用户类型划分</w:t>
            </w:r>
          </w:p>
        </w:tc>
        <w:tc>
          <w:tcPr>
            <w:tcW w:w="2730" w:type="dxa"/>
            <w:vAlign w:val="center"/>
          </w:tcPr>
          <w:p w14:paraId="1C1DE500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家庭宽带接入用户</w:t>
            </w:r>
          </w:p>
        </w:tc>
        <w:tc>
          <w:tcPr>
            <w:tcW w:w="1834" w:type="dxa"/>
            <w:vAlign w:val="center"/>
          </w:tcPr>
          <w:p w14:paraId="41E6EC32" w14:textId="14771038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3010.6 </w:t>
            </w:r>
          </w:p>
        </w:tc>
        <w:tc>
          <w:tcPr>
            <w:tcW w:w="1793" w:type="dxa"/>
            <w:vAlign w:val="center"/>
          </w:tcPr>
          <w:p w14:paraId="530000AC" w14:textId="7D572044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88.8 </w:t>
            </w:r>
          </w:p>
        </w:tc>
      </w:tr>
      <w:tr w:rsidR="00D32DDC" w14:paraId="7CB1247D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5E7146DE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3AB8934E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政企宽带接入用户</w:t>
            </w:r>
          </w:p>
        </w:tc>
        <w:tc>
          <w:tcPr>
            <w:tcW w:w="1834" w:type="dxa"/>
            <w:vAlign w:val="center"/>
          </w:tcPr>
          <w:p w14:paraId="55F7FD50" w14:textId="7E9EF337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380.9 </w:t>
            </w:r>
          </w:p>
        </w:tc>
        <w:tc>
          <w:tcPr>
            <w:tcW w:w="1793" w:type="dxa"/>
            <w:vAlign w:val="center"/>
          </w:tcPr>
          <w:p w14:paraId="25BDC812" w14:textId="2AEE0557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11.2 </w:t>
            </w:r>
          </w:p>
        </w:tc>
      </w:tr>
      <w:tr w:rsidR="00D32DDC" w14:paraId="3CB7E70C" w14:textId="77777777" w:rsidTr="00D32DDC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32D1DA54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按城乡区域划分</w:t>
            </w:r>
          </w:p>
        </w:tc>
        <w:tc>
          <w:tcPr>
            <w:tcW w:w="2730" w:type="dxa"/>
            <w:vAlign w:val="center"/>
          </w:tcPr>
          <w:p w14:paraId="37B1995D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城市宽带接入用户</w:t>
            </w:r>
          </w:p>
        </w:tc>
        <w:tc>
          <w:tcPr>
            <w:tcW w:w="1834" w:type="dxa"/>
            <w:vAlign w:val="center"/>
          </w:tcPr>
          <w:p w14:paraId="33555E40" w14:textId="74D2EAB2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2407.3 </w:t>
            </w:r>
          </w:p>
        </w:tc>
        <w:tc>
          <w:tcPr>
            <w:tcW w:w="1793" w:type="dxa"/>
            <w:vAlign w:val="center"/>
          </w:tcPr>
          <w:p w14:paraId="6D0D9271" w14:textId="608FC26F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71.0 </w:t>
            </w:r>
          </w:p>
        </w:tc>
      </w:tr>
      <w:tr w:rsidR="00D32DDC" w14:paraId="3D62C3B2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762783B5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64F4BA7A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农村宽带接入用户</w:t>
            </w:r>
          </w:p>
        </w:tc>
        <w:tc>
          <w:tcPr>
            <w:tcW w:w="1834" w:type="dxa"/>
            <w:vAlign w:val="center"/>
          </w:tcPr>
          <w:p w14:paraId="1BA2C0C0" w14:textId="08588344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984.3 </w:t>
            </w:r>
          </w:p>
        </w:tc>
        <w:tc>
          <w:tcPr>
            <w:tcW w:w="1793" w:type="dxa"/>
            <w:vAlign w:val="center"/>
          </w:tcPr>
          <w:p w14:paraId="4DC944D7" w14:textId="7D582F86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29.0 </w:t>
            </w:r>
          </w:p>
        </w:tc>
      </w:tr>
      <w:tr w:rsidR="00D32DDC" w14:paraId="3BB0D698" w14:textId="77777777" w:rsidTr="00D32DDC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10FA6A78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按签约速率划分</w:t>
            </w:r>
          </w:p>
        </w:tc>
        <w:tc>
          <w:tcPr>
            <w:tcW w:w="2730" w:type="dxa"/>
            <w:vAlign w:val="center"/>
          </w:tcPr>
          <w:p w14:paraId="71D33929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0M以下宽带用户</w:t>
            </w:r>
          </w:p>
        </w:tc>
        <w:tc>
          <w:tcPr>
            <w:tcW w:w="1834" w:type="dxa"/>
            <w:vAlign w:val="center"/>
          </w:tcPr>
          <w:p w14:paraId="4F44C33E" w14:textId="742685EA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15.9 </w:t>
            </w:r>
          </w:p>
        </w:tc>
        <w:tc>
          <w:tcPr>
            <w:tcW w:w="1793" w:type="dxa"/>
            <w:vAlign w:val="center"/>
          </w:tcPr>
          <w:p w14:paraId="1C030A5A" w14:textId="7886C5B5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0.5 </w:t>
            </w:r>
          </w:p>
        </w:tc>
      </w:tr>
      <w:tr w:rsidR="00D32DDC" w14:paraId="2FE04338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0A254C08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53E274F8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0M-100M宽带用户</w:t>
            </w:r>
          </w:p>
        </w:tc>
        <w:tc>
          <w:tcPr>
            <w:tcW w:w="1834" w:type="dxa"/>
            <w:vAlign w:val="center"/>
          </w:tcPr>
          <w:p w14:paraId="31AE326D" w14:textId="089524DB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15.0 </w:t>
            </w:r>
          </w:p>
        </w:tc>
        <w:tc>
          <w:tcPr>
            <w:tcW w:w="1793" w:type="dxa"/>
            <w:vAlign w:val="center"/>
          </w:tcPr>
          <w:p w14:paraId="02D13B65" w14:textId="72F9C94E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0.4 </w:t>
            </w:r>
          </w:p>
        </w:tc>
      </w:tr>
      <w:tr w:rsidR="00D32DDC" w14:paraId="6B22F47E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497F97A8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3EE9F07B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0M-10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0M宽带用户</w:t>
            </w:r>
          </w:p>
        </w:tc>
        <w:tc>
          <w:tcPr>
            <w:tcW w:w="1834" w:type="dxa"/>
            <w:vAlign w:val="center"/>
          </w:tcPr>
          <w:p w14:paraId="2FBB8077" w14:textId="44D41443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3173.8 </w:t>
            </w:r>
          </w:p>
        </w:tc>
        <w:tc>
          <w:tcPr>
            <w:tcW w:w="1793" w:type="dxa"/>
            <w:vAlign w:val="center"/>
          </w:tcPr>
          <w:p w14:paraId="473C30A5" w14:textId="5F0BDAD5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93.6 </w:t>
            </w:r>
          </w:p>
        </w:tc>
      </w:tr>
      <w:tr w:rsidR="00D32DDC" w14:paraId="7298A4A6" w14:textId="77777777" w:rsidTr="00D32DDC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370A7BB6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2838CB5D" w14:textId="77777777" w:rsidR="00D32DDC" w:rsidRDefault="00D32DDC" w:rsidP="00D32DD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M以上宽带用户</w:t>
            </w:r>
          </w:p>
        </w:tc>
        <w:tc>
          <w:tcPr>
            <w:tcW w:w="1834" w:type="dxa"/>
            <w:vAlign w:val="center"/>
          </w:tcPr>
          <w:p w14:paraId="25DE64E3" w14:textId="296907E4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186.8 </w:t>
            </w:r>
          </w:p>
        </w:tc>
        <w:tc>
          <w:tcPr>
            <w:tcW w:w="1793" w:type="dxa"/>
            <w:vAlign w:val="center"/>
          </w:tcPr>
          <w:p w14:paraId="5FD1117C" w14:textId="3B77702D" w:rsidR="00D32DDC" w:rsidRPr="00DC2BDA" w:rsidRDefault="00D32DDC" w:rsidP="00D32DD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32DDC">
              <w:rPr>
                <w:rFonts w:ascii="仿宋_GB2312" w:eastAsia="仿宋_GB2312" w:hint="eastAsia"/>
                <w:sz w:val="24"/>
              </w:rPr>
              <w:t xml:space="preserve">5.5 </w:t>
            </w:r>
          </w:p>
        </w:tc>
      </w:tr>
    </w:tbl>
    <w:p w14:paraId="0EEB9DE5" w14:textId="3B30F7EA" w:rsidR="00F0393F" w:rsidRDefault="009A038F">
      <w:r w:rsidRPr="009A038F">
        <w:rPr>
          <w:noProof/>
        </w:rPr>
        <w:drawing>
          <wp:inline distT="0" distB="0" distL="0" distR="0" wp14:anchorId="60A39C2E" wp14:editId="142811BF">
            <wp:extent cx="5543962" cy="28035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1105" cy="281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EE64" w14:textId="6632A400" w:rsidR="009F2318" w:rsidRDefault="00BA3FE1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1976DD">
        <w:rPr>
          <w:rFonts w:ascii="仿宋_GB2312" w:eastAsia="仿宋_GB2312" w:hint="eastAsia"/>
          <w:b/>
          <w:szCs w:val="21"/>
        </w:rPr>
        <w:t>2020年9月-2021年9月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6965F7DB" w14:textId="1E380169" w:rsidR="00F0393F" w:rsidRDefault="009A038F">
      <w:pPr>
        <w:ind w:left="142" w:rightChars="257" w:right="509" w:hanging="142"/>
        <w:jc w:val="center"/>
      </w:pPr>
      <w:r w:rsidRPr="009A038F">
        <w:rPr>
          <w:noProof/>
        </w:rPr>
        <w:lastRenderedPageBreak/>
        <w:drawing>
          <wp:inline distT="0" distB="0" distL="0" distR="0" wp14:anchorId="659AE0A0" wp14:editId="6768D3C3">
            <wp:extent cx="5542113" cy="3795622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9498" cy="38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CC016" w14:textId="56AD82B4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1976DD">
        <w:rPr>
          <w:rFonts w:ascii="仿宋_GB2312" w:eastAsia="仿宋_GB2312" w:hint="eastAsia"/>
          <w:b/>
          <w:szCs w:val="21"/>
        </w:rPr>
        <w:t>2020年9月-2021年9月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1E302971" w14:textId="2A4C22FF" w:rsidR="00F0393F" w:rsidRDefault="009A038F">
      <w:pPr>
        <w:ind w:left="142" w:rightChars="257" w:right="509" w:hanging="142"/>
        <w:jc w:val="center"/>
      </w:pPr>
      <w:r w:rsidRPr="009A038F">
        <w:rPr>
          <w:noProof/>
        </w:rPr>
        <w:drawing>
          <wp:inline distT="0" distB="0" distL="0" distR="0" wp14:anchorId="45E75AF7" wp14:editId="7D05DE18">
            <wp:extent cx="5544100" cy="343331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1275" cy="345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13ABB" w14:textId="09140B17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1976DD">
        <w:rPr>
          <w:rFonts w:ascii="仿宋_GB2312" w:eastAsia="仿宋_GB2312" w:hint="eastAsia"/>
          <w:b/>
          <w:szCs w:val="21"/>
        </w:rPr>
        <w:t>2020年9月-2021年9月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29E6B8D4" w14:textId="65CB85D3" w:rsidR="009F2318" w:rsidRDefault="00BA3FE1" w:rsidP="00BB5F37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D845FF"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，全省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新增721.1万户，总数达到7376.7万户，居全国第7位，同比增长27.4%。其中：NB-IoT联网终端数达到806.1万户；智慧公共事业、智能制造、智能交通和车联网、智慧农业终端用户分别达到2661.7万户、829.4万户、413.6万户、1.7万户。河南移动、联通、电信公司物联网终端用户分别为5764.6万户、534.6万户、1077.5万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。</w:t>
      </w:r>
      <w:r w:rsidR="00A65AB5" w:rsidRPr="00A65AB5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新增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54.5万户，总数达到1922.5万户，居全国第5位，同比增长2.4%。河南移动、联通、电信公司IPTV（网络电视）用户分别为1069.1万户、649.8万户、203.6万户。</w:t>
      </w:r>
    </w:p>
    <w:p w14:paraId="134D6CE4" w14:textId="77777777" w:rsidR="009F2318" w:rsidRDefault="00BA3FE1">
      <w:pPr>
        <w:spacing w:line="560" w:lineRule="exact"/>
        <w:ind w:firstLineChars="200" w:firstLine="616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三、互联网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1C57326F" w14:textId="32A36B29" w:rsidR="009F2318" w:rsidRDefault="00D845FF" w:rsidP="00BB5F37">
      <w:pPr>
        <w:spacing w:line="360" w:lineRule="auto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BA3FE1">
        <w:rPr>
          <w:rFonts w:ascii="仿宋_GB2312" w:eastAsia="仿宋_GB2312" w:hint="eastAsia"/>
          <w:kern w:val="32"/>
          <w:sz w:val="32"/>
          <w:szCs w:val="32"/>
        </w:rPr>
        <w:t>，全省</w:t>
      </w:r>
      <w:r w:rsidR="00BA3FE1">
        <w:rPr>
          <w:rFonts w:ascii="仿宋_GB2312" w:eastAsia="仿宋_GB2312" w:hint="eastAsia"/>
          <w:sz w:val="32"/>
          <w:szCs w:val="32"/>
        </w:rPr>
        <w:t>手机上网流量为</w:t>
      </w:r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99.4亿G，居全国第3位，同比增长39.3%，比全国平均水平高2.9个百分点。手机上网</w:t>
      </w:r>
      <w:proofErr w:type="gramStart"/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用户月户均</w:t>
      </w:r>
      <w:proofErr w:type="gramEnd"/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流量为12G,居全国第22位，比全国平均水平低0.8G</w:t>
      </w:r>
      <w:r w:rsidR="00BA3FE1">
        <w:rPr>
          <w:rFonts w:ascii="仿宋_GB2312" w:eastAsia="仿宋_GB2312" w:hint="eastAsia"/>
          <w:sz w:val="32"/>
          <w:szCs w:val="32"/>
        </w:rPr>
        <w:t>（详见图</w:t>
      </w:r>
      <w:r w:rsidR="00BA3FE1">
        <w:rPr>
          <w:rFonts w:ascii="仿宋_GB2312" w:eastAsia="仿宋_GB2312"/>
          <w:sz w:val="32"/>
          <w:szCs w:val="32"/>
        </w:rPr>
        <w:t>6</w:t>
      </w:r>
      <w:r w:rsidR="00BA3FE1">
        <w:rPr>
          <w:rFonts w:ascii="仿宋_GB2312" w:eastAsia="仿宋_GB2312" w:hint="eastAsia"/>
          <w:sz w:val="32"/>
          <w:szCs w:val="32"/>
        </w:rPr>
        <w:t>），</w:t>
      </w:r>
      <w:r w:rsidR="00A65AB5" w:rsidRPr="00A65AB5">
        <w:rPr>
          <w:rFonts w:ascii="仿宋_GB2312" w:eastAsia="仿宋_GB2312" w:hint="eastAsia"/>
          <w:spacing w:val="0"/>
          <w:sz w:val="32"/>
          <w:szCs w:val="32"/>
        </w:rPr>
        <w:t>月户均流量增速为</w:t>
      </w:r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48.2%，比全国平均水平高11.5个百分点。河南移动、联通、电信公司手机上网流量分别为58.</w:t>
      </w:r>
      <w:r w:rsidR="008F7FAC" w:rsidRPr="00ED7D6D">
        <w:rPr>
          <w:rFonts w:ascii="仿宋_GB2312" w:eastAsia="仿宋_GB2312" w:hint="eastAsia"/>
          <w:spacing w:val="0"/>
          <w:sz w:val="32"/>
          <w:szCs w:val="32"/>
        </w:rPr>
        <w:t>6亿G、29.9亿G、10.9亿G，同比增长分别为</w:t>
      </w:r>
      <w:r w:rsidR="00ED7D6D" w:rsidRPr="00ED7D6D">
        <w:rPr>
          <w:rFonts w:ascii="仿宋_GB2312" w:eastAsia="仿宋_GB2312"/>
          <w:spacing w:val="0"/>
          <w:sz w:val="32"/>
          <w:szCs w:val="32"/>
        </w:rPr>
        <w:t>50.7%</w:t>
      </w:r>
      <w:r w:rsidR="00ED7D6D" w:rsidRPr="00ED7D6D">
        <w:rPr>
          <w:rFonts w:ascii="仿宋_GB2312" w:eastAsia="仿宋_GB2312" w:hint="eastAsia"/>
          <w:spacing w:val="0"/>
          <w:sz w:val="32"/>
          <w:szCs w:val="32"/>
        </w:rPr>
        <w:t>、</w:t>
      </w:r>
      <w:r w:rsidR="00ED7D6D" w:rsidRPr="00ED7D6D">
        <w:rPr>
          <w:rFonts w:ascii="仿宋_GB2312" w:eastAsia="仿宋_GB2312"/>
          <w:spacing w:val="0"/>
          <w:sz w:val="32"/>
          <w:szCs w:val="32"/>
        </w:rPr>
        <w:t>24.2%</w:t>
      </w:r>
      <w:r w:rsidR="00ED7D6D" w:rsidRPr="00ED7D6D">
        <w:rPr>
          <w:rFonts w:ascii="仿宋_GB2312" w:eastAsia="仿宋_GB2312" w:hint="eastAsia"/>
          <w:spacing w:val="0"/>
          <w:sz w:val="32"/>
          <w:szCs w:val="32"/>
        </w:rPr>
        <w:t>、</w:t>
      </w:r>
      <w:r w:rsidR="00ED7D6D" w:rsidRPr="00ED7D6D">
        <w:rPr>
          <w:rFonts w:ascii="仿宋_GB2312" w:eastAsia="仿宋_GB2312"/>
          <w:spacing w:val="0"/>
          <w:sz w:val="32"/>
          <w:szCs w:val="32"/>
        </w:rPr>
        <w:t>29.8%</w:t>
      </w:r>
      <w:r w:rsidR="008F7FAC" w:rsidRPr="00ED7D6D">
        <w:rPr>
          <w:rFonts w:ascii="仿宋_GB2312" w:eastAsia="仿宋_GB2312" w:hint="eastAsia"/>
          <w:spacing w:val="0"/>
          <w:sz w:val="32"/>
          <w:szCs w:val="32"/>
        </w:rPr>
        <w:t>。</w:t>
      </w:r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河南移动、联通、电信公司月户均流量分别为11.9G、12.4G、11.4G，同比增长分别为110.7%、3.2%、0.1%。</w:t>
      </w:r>
    </w:p>
    <w:p w14:paraId="0B6CCBD2" w14:textId="52C94532" w:rsidR="00F0393F" w:rsidRDefault="009A038F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9A038F">
        <w:rPr>
          <w:noProof/>
        </w:rPr>
        <w:lastRenderedPageBreak/>
        <w:drawing>
          <wp:inline distT="0" distB="0" distL="0" distR="0" wp14:anchorId="0E7060EA" wp14:editId="0842AB02">
            <wp:extent cx="5544178" cy="314001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9994" cy="314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FAE9" w14:textId="76A059D8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1976DD">
        <w:rPr>
          <w:rFonts w:ascii="仿宋_GB2312" w:eastAsia="仿宋_GB2312" w:hint="eastAsia"/>
          <w:b/>
          <w:szCs w:val="21"/>
        </w:rPr>
        <w:t>2020年9月-2021年9月</w:t>
      </w:r>
      <w:r>
        <w:rPr>
          <w:rFonts w:ascii="仿宋_GB2312" w:eastAsia="仿宋_GB2312" w:hint="eastAsia"/>
          <w:b/>
          <w:szCs w:val="21"/>
        </w:rPr>
        <w:t>各月户均流量情况</w:t>
      </w:r>
    </w:p>
    <w:p w14:paraId="6CB49069" w14:textId="7E9AA6DA" w:rsidR="009F2318" w:rsidRDefault="00D845FF" w:rsidP="00BB5F37">
      <w:pPr>
        <w:spacing w:line="360" w:lineRule="auto"/>
        <w:ind w:firstLineChars="200" w:firstLine="616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BA3FE1">
        <w:rPr>
          <w:rFonts w:ascii="仿宋_GB2312" w:eastAsia="仿宋_GB2312" w:hint="eastAsia"/>
          <w:kern w:val="32"/>
          <w:sz w:val="32"/>
          <w:szCs w:val="32"/>
        </w:rPr>
        <w:t>，</w:t>
      </w:r>
      <w:r w:rsidR="00BA3FE1">
        <w:rPr>
          <w:rFonts w:ascii="仿宋_GB2312" w:eastAsia="仿宋_GB2312" w:hint="eastAsia"/>
          <w:sz w:val="32"/>
          <w:szCs w:val="32"/>
        </w:rPr>
        <w:t>全省</w:t>
      </w:r>
      <w:r w:rsidR="00BA3FE1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BA3FE1">
        <w:rPr>
          <w:rFonts w:ascii="仿宋_GB2312" w:eastAsia="仿宋_GB2312" w:hint="eastAsia"/>
          <w:sz w:val="32"/>
          <w:szCs w:val="32"/>
        </w:rPr>
        <w:t>为</w:t>
      </w:r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10181.1万G，居全国第11位，同比增长60.6%。其中：河南移动、</w:t>
      </w:r>
      <w:r w:rsidR="008F7FAC" w:rsidRPr="006E626E">
        <w:rPr>
          <w:rFonts w:ascii="仿宋_GB2312" w:eastAsia="仿宋_GB2312" w:hint="eastAsia"/>
          <w:spacing w:val="0"/>
          <w:sz w:val="32"/>
          <w:szCs w:val="32"/>
        </w:rPr>
        <w:t>联通、电信公司物联网终端接入流量分别为442.3万G、2827.9万G、6910.9万G。全省固定宽带用户总接入带宽为1020.4万G，同比</w:t>
      </w:r>
      <w:r w:rsidR="006E626E" w:rsidRPr="006E626E">
        <w:rPr>
          <w:rFonts w:ascii="仿宋_GB2312" w:eastAsia="仿宋_GB2312" w:hint="eastAsia"/>
          <w:spacing w:val="0"/>
          <w:sz w:val="32"/>
          <w:szCs w:val="32"/>
        </w:rPr>
        <w:t>增长3</w:t>
      </w:r>
      <w:r w:rsidR="006E626E" w:rsidRPr="006E626E">
        <w:rPr>
          <w:rFonts w:ascii="仿宋_GB2312" w:eastAsia="仿宋_GB2312"/>
          <w:spacing w:val="0"/>
          <w:sz w:val="32"/>
          <w:szCs w:val="32"/>
        </w:rPr>
        <w:t>9.5</w:t>
      </w:r>
      <w:r w:rsidR="008F7FAC" w:rsidRPr="006E626E">
        <w:rPr>
          <w:rFonts w:ascii="仿宋_GB2312" w:eastAsia="仿宋_GB2312" w:hint="eastAsia"/>
          <w:spacing w:val="0"/>
          <w:sz w:val="32"/>
          <w:szCs w:val="32"/>
        </w:rPr>
        <w:t>%，</w:t>
      </w:r>
      <w:r w:rsidR="008F7FAC" w:rsidRPr="008F7FAC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其中：河南移动、联通、电信公司固定宽带用户总接入带宽分别为520.7万G、386.4万G、113.3万G。</w:t>
      </w:r>
    </w:p>
    <w:bookmarkEnd w:id="1"/>
    <w:p w14:paraId="66150F31" w14:textId="77777777" w:rsidR="009F2318" w:rsidRDefault="00BA3FE1">
      <w:pPr>
        <w:ind w:firstLine="660"/>
        <w:rPr>
          <w:rFonts w:eastAsia="楷体_GB2312"/>
          <w:b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四、</w:t>
      </w:r>
      <w:r>
        <w:rPr>
          <w:rFonts w:eastAsia="楷体_GB2312"/>
          <w:b/>
          <w:kern w:val="32"/>
          <w:sz w:val="32"/>
          <w:szCs w:val="32"/>
        </w:rPr>
        <w:t>电信业务收入构成</w:t>
      </w:r>
    </w:p>
    <w:p w14:paraId="78184963" w14:textId="5E802A49" w:rsidR="008F7FAC" w:rsidRPr="008F7FAC" w:rsidRDefault="00D845FF" w:rsidP="008F7FAC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，完成固定通信业务收入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165.6亿元，居全国第8位，占电信业务收入的比重为30.1%，同比增长25.7%，比全国平均水平高10个百分点。完成移动通信业务收入385.2亿元，居全国第4位，占电信业务收入的69.9%，同比减少0.1%，比全国平均水平低4.7个百分点。</w:t>
      </w:r>
    </w:p>
    <w:p w14:paraId="56C455C5" w14:textId="3ABD6908" w:rsidR="008F7FAC" w:rsidRPr="008F7FAC" w:rsidRDefault="008F7FAC" w:rsidP="008F7FAC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8F7FAC">
        <w:rPr>
          <w:rFonts w:ascii="仿宋_GB2312" w:eastAsia="仿宋_GB2312" w:hint="eastAsia"/>
          <w:kern w:val="32"/>
          <w:sz w:val="32"/>
          <w:szCs w:val="32"/>
        </w:rPr>
        <w:lastRenderedPageBreak/>
        <w:t>固定数据及互联网业务收入为92.2亿元，占电信业务收入的16.7%，同比增长25.6%，比全国平均水平高14.4个百分点，拉动电信业务收入增长3.6个百分点。移动数据及互联网业务收入为294.9亿元，占电信业务收入的53.5%，同比增长1.7%，比全国平均水平低2.2个百分点，拉动电信业务收入增长1个百分点。</w:t>
      </w:r>
    </w:p>
    <w:p w14:paraId="187D76BC" w14:textId="33A1EE65" w:rsidR="008F7FAC" w:rsidRDefault="008F7FAC" w:rsidP="008F7FAC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8F7FAC">
        <w:rPr>
          <w:rFonts w:ascii="仿宋_GB2312" w:eastAsia="仿宋_GB2312" w:hint="eastAsia"/>
          <w:kern w:val="32"/>
          <w:sz w:val="32"/>
          <w:szCs w:val="32"/>
        </w:rPr>
        <w:t>固定增值业务收入为58.9亿元，占电信业务收入的10.7%，同比增长35.7%，比全国平均水平高6.9个百分点,拉动电信业务收入增长2.8个百分点。移动增值业务收入为39.7亿元，占电信业务收入的7.2%，同比增长8.3%，比全国平均水平低7.6个百分点。</w:t>
      </w:r>
    </w:p>
    <w:p w14:paraId="7E477A94" w14:textId="4598F861" w:rsidR="009F2318" w:rsidRDefault="00BA3FE1" w:rsidP="008F7FAC">
      <w:pPr>
        <w:ind w:firstLineChars="212" w:firstLine="653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17368537" w14:textId="5C31FBD1" w:rsidR="009F2318" w:rsidRDefault="00D845FF" w:rsidP="003B2945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E03610" w:rsidRPr="00E03610">
        <w:rPr>
          <w:rFonts w:ascii="仿宋_GB2312" w:eastAsia="仿宋_GB2312" w:hint="eastAsia"/>
          <w:kern w:val="32"/>
          <w:sz w:val="32"/>
          <w:szCs w:val="32"/>
        </w:rPr>
        <w:t>，全省信息通信业完成固定资产投</w:t>
      </w:r>
      <w:r w:rsidR="00E03610" w:rsidRPr="006E626E">
        <w:rPr>
          <w:rFonts w:ascii="仿宋_GB2312" w:eastAsia="仿宋_GB2312" w:hint="eastAsia"/>
          <w:kern w:val="32"/>
          <w:sz w:val="32"/>
          <w:szCs w:val="32"/>
        </w:rPr>
        <w:t>资</w:t>
      </w:r>
      <w:r w:rsidR="008F7FAC" w:rsidRPr="006E626E">
        <w:rPr>
          <w:rFonts w:ascii="仿宋_GB2312" w:eastAsia="仿宋_GB2312" w:hint="eastAsia"/>
          <w:kern w:val="32"/>
          <w:sz w:val="32"/>
          <w:szCs w:val="32"/>
        </w:rPr>
        <w:t>133.</w:t>
      </w:r>
      <w:r w:rsidR="006E626E" w:rsidRPr="006E626E">
        <w:rPr>
          <w:rFonts w:ascii="仿宋_GB2312" w:eastAsia="仿宋_GB2312"/>
          <w:kern w:val="32"/>
          <w:sz w:val="32"/>
          <w:szCs w:val="32"/>
        </w:rPr>
        <w:t>8</w:t>
      </w:r>
      <w:r w:rsidR="008F7FAC" w:rsidRPr="006E626E">
        <w:rPr>
          <w:rFonts w:ascii="仿宋_GB2312" w:eastAsia="仿宋_GB2312" w:hint="eastAsia"/>
          <w:kern w:val="32"/>
          <w:sz w:val="32"/>
          <w:szCs w:val="32"/>
        </w:rPr>
        <w:t>亿元（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注：</w:t>
      </w:r>
      <w:proofErr w:type="gramStart"/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公司投资7.</w:t>
      </w:r>
      <w:r>
        <w:rPr>
          <w:rFonts w:ascii="仿宋_GB2312" w:eastAsia="仿宋_GB2312"/>
          <w:kern w:val="32"/>
          <w:sz w:val="32"/>
          <w:szCs w:val="32"/>
        </w:rPr>
        <w:t>5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亿元），居全国第6位，同比</w:t>
      </w:r>
      <w:r w:rsidR="00E63E58">
        <w:rPr>
          <w:rFonts w:ascii="仿宋_GB2312" w:eastAsia="仿宋_GB2312" w:hint="eastAsia"/>
          <w:kern w:val="32"/>
          <w:sz w:val="32"/>
          <w:szCs w:val="32"/>
        </w:rPr>
        <w:t>减少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0.3%，比全国平均增速高5.3个百分点（详见图</w:t>
      </w:r>
      <w:r w:rsidR="008F7FAC">
        <w:rPr>
          <w:rFonts w:ascii="仿宋_GB2312" w:eastAsia="仿宋_GB2312"/>
          <w:kern w:val="32"/>
          <w:sz w:val="32"/>
          <w:szCs w:val="32"/>
        </w:rPr>
        <w:t>7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）。其中：河南移动、联通、电信、铁塔公司分别完成固定资产投资75.</w:t>
      </w:r>
      <w:r w:rsidR="006E626E">
        <w:rPr>
          <w:rFonts w:ascii="仿宋_GB2312" w:eastAsia="仿宋_GB2312"/>
          <w:kern w:val="32"/>
          <w:sz w:val="32"/>
          <w:szCs w:val="32"/>
        </w:rPr>
        <w:t>2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亿元、37.8亿元、13.3亿元、7.</w:t>
      </w:r>
      <w:r w:rsidR="006E626E">
        <w:rPr>
          <w:rFonts w:ascii="仿宋_GB2312" w:eastAsia="仿宋_GB2312"/>
          <w:kern w:val="32"/>
          <w:sz w:val="32"/>
          <w:szCs w:val="32"/>
        </w:rPr>
        <w:t>5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亿元，同比分别增长0.8%、-5.3%、49.4%、-32.1%。完成5G投资71.3亿元，居全国第6位，同比增长6.3%</w:t>
      </w:r>
      <w:bookmarkStart w:id="2" w:name="_Hlk86074672"/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，比全国平均增速高5.4个百分点。</w:t>
      </w:r>
      <w:bookmarkEnd w:id="2"/>
    </w:p>
    <w:p w14:paraId="24B0BDFE" w14:textId="365CADD2" w:rsidR="00F0393F" w:rsidRDefault="00F0393F">
      <w:pPr>
        <w:rPr>
          <w:rFonts w:ascii="仿宋_GB2312" w:eastAsia="仿宋_GB2312"/>
          <w:kern w:val="32"/>
          <w:sz w:val="32"/>
          <w:szCs w:val="32"/>
        </w:rPr>
      </w:pPr>
    </w:p>
    <w:p w14:paraId="38A30299" w14:textId="0A96D4F2" w:rsidR="00EE2287" w:rsidRDefault="00C25657">
      <w:pPr>
        <w:rPr>
          <w:rFonts w:ascii="仿宋_GB2312" w:eastAsia="仿宋_GB2312"/>
          <w:kern w:val="32"/>
          <w:sz w:val="32"/>
          <w:szCs w:val="32"/>
        </w:rPr>
      </w:pPr>
      <w:r w:rsidRPr="00C25657">
        <w:rPr>
          <w:noProof/>
        </w:rPr>
        <w:lastRenderedPageBreak/>
        <w:drawing>
          <wp:inline distT="0" distB="0" distL="0" distR="0" wp14:anchorId="57740D99" wp14:editId="07FEDCB0">
            <wp:extent cx="5544820" cy="2760452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2284" cy="276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F2CF" w14:textId="145932E6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1976DD">
        <w:rPr>
          <w:rFonts w:ascii="仿宋_GB2312" w:eastAsia="仿宋_GB2312" w:hint="eastAsia"/>
          <w:b/>
          <w:szCs w:val="21"/>
        </w:rPr>
        <w:t>2020年9月-2021年9月</w:t>
      </w:r>
      <w:r>
        <w:rPr>
          <w:rFonts w:ascii="仿宋_GB2312" w:eastAsia="仿宋_GB2312" w:hint="eastAsia"/>
          <w:b/>
          <w:szCs w:val="21"/>
        </w:rPr>
        <w:t>各固定资产投资增速情况</w:t>
      </w:r>
    </w:p>
    <w:p w14:paraId="65251EFC" w14:textId="77777777" w:rsidR="00E63E58" w:rsidRPr="00E63E58" w:rsidRDefault="00E63E58" w:rsidP="00E63E58">
      <w:pPr>
        <w:ind w:firstLineChars="196" w:firstLine="604"/>
        <w:jc w:val="left"/>
        <w:rPr>
          <w:rFonts w:eastAsia="楷体_GB2312"/>
          <w:b/>
          <w:bCs/>
          <w:sz w:val="32"/>
          <w:szCs w:val="32"/>
        </w:rPr>
      </w:pPr>
      <w:r w:rsidRPr="00E63E58">
        <w:rPr>
          <w:rFonts w:eastAsia="楷体_GB2312" w:hint="eastAsia"/>
          <w:b/>
          <w:bCs/>
          <w:sz w:val="32"/>
          <w:szCs w:val="32"/>
        </w:rPr>
        <w:t>六、主要通信能力</w:t>
      </w:r>
    </w:p>
    <w:p w14:paraId="24F92A9B" w14:textId="523831F8" w:rsidR="00E63E58" w:rsidRPr="00AD30DA" w:rsidRDefault="00E63E58" w:rsidP="00E63E58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981895">
        <w:rPr>
          <w:rFonts w:ascii="仿宋_GB2312" w:eastAsia="仿宋_GB2312" w:hint="eastAsia"/>
          <w:kern w:val="32"/>
          <w:sz w:val="32"/>
          <w:szCs w:val="32"/>
        </w:rPr>
        <w:t>前三季度，全省移动电话基站新增</w:t>
      </w:r>
      <w:r w:rsidR="00981895" w:rsidRPr="00981895">
        <w:rPr>
          <w:rFonts w:ascii="仿宋_GB2312" w:eastAsia="仿宋_GB2312"/>
          <w:kern w:val="32"/>
          <w:sz w:val="32"/>
          <w:szCs w:val="32"/>
        </w:rPr>
        <w:t>2</w:t>
      </w:r>
      <w:r w:rsidRPr="00981895">
        <w:rPr>
          <w:rFonts w:ascii="仿宋_GB2312" w:eastAsia="仿宋_GB2312" w:hint="eastAsia"/>
          <w:kern w:val="32"/>
          <w:sz w:val="32"/>
          <w:szCs w:val="32"/>
        </w:rPr>
        <w:t>万个，达到5</w:t>
      </w:r>
      <w:r w:rsidR="00981895" w:rsidRPr="00981895">
        <w:rPr>
          <w:rFonts w:ascii="仿宋_GB2312" w:eastAsia="仿宋_GB2312"/>
          <w:kern w:val="32"/>
          <w:sz w:val="32"/>
          <w:szCs w:val="32"/>
        </w:rPr>
        <w:t>1.3</w:t>
      </w:r>
      <w:r w:rsidRPr="00981895">
        <w:rPr>
          <w:rFonts w:ascii="仿宋_GB2312" w:eastAsia="仿宋_GB2312" w:hint="eastAsia"/>
          <w:kern w:val="32"/>
          <w:sz w:val="32"/>
          <w:szCs w:val="32"/>
        </w:rPr>
        <w:t>万个，居全国第5位（与</w:t>
      </w:r>
      <w:r w:rsidR="00981895" w:rsidRPr="00981895">
        <w:rPr>
          <w:rFonts w:ascii="仿宋_GB2312" w:eastAsia="仿宋_GB2312" w:hint="eastAsia"/>
          <w:kern w:val="32"/>
          <w:sz w:val="32"/>
          <w:szCs w:val="32"/>
        </w:rPr>
        <w:t>上半年</w:t>
      </w:r>
      <w:r w:rsidRPr="00981895">
        <w:rPr>
          <w:rFonts w:ascii="仿宋_GB2312" w:eastAsia="仿宋_GB2312" w:hint="eastAsia"/>
          <w:kern w:val="32"/>
          <w:sz w:val="32"/>
          <w:szCs w:val="32"/>
        </w:rPr>
        <w:t>持平），同比增长</w:t>
      </w:r>
      <w:r w:rsidR="00981895" w:rsidRPr="00981895">
        <w:rPr>
          <w:rFonts w:ascii="仿宋_GB2312" w:eastAsia="仿宋_GB2312"/>
          <w:kern w:val="32"/>
          <w:sz w:val="32"/>
          <w:szCs w:val="32"/>
        </w:rPr>
        <w:t>5.3</w:t>
      </w:r>
      <w:r w:rsidRPr="00981895">
        <w:rPr>
          <w:rFonts w:ascii="仿宋_GB2312" w:eastAsia="仿宋_GB2312" w:hint="eastAsia"/>
          <w:kern w:val="32"/>
          <w:sz w:val="32"/>
          <w:szCs w:val="32"/>
        </w:rPr>
        <w:t>%，其中4G基站数达到</w:t>
      </w:r>
      <w:r w:rsidR="00981895" w:rsidRPr="00981895">
        <w:rPr>
          <w:rFonts w:ascii="仿宋_GB2312" w:eastAsia="仿宋_GB2312"/>
          <w:kern w:val="32"/>
          <w:sz w:val="32"/>
          <w:szCs w:val="32"/>
        </w:rPr>
        <w:t>32.4</w:t>
      </w:r>
      <w:r w:rsidRPr="00981895">
        <w:rPr>
          <w:rFonts w:ascii="仿宋_GB2312" w:eastAsia="仿宋_GB2312" w:hint="eastAsia"/>
          <w:kern w:val="32"/>
          <w:sz w:val="32"/>
          <w:szCs w:val="32"/>
        </w:rPr>
        <w:t>万个，居全国第5位（</w:t>
      </w:r>
      <w:r w:rsidR="00981895" w:rsidRPr="00981895">
        <w:rPr>
          <w:rFonts w:ascii="仿宋_GB2312" w:eastAsia="仿宋_GB2312" w:hint="eastAsia"/>
          <w:kern w:val="32"/>
          <w:sz w:val="32"/>
          <w:szCs w:val="32"/>
        </w:rPr>
        <w:t>与上半年持平），同比增长1.3%</w:t>
      </w:r>
      <w:r w:rsidRPr="00E63E58">
        <w:rPr>
          <w:rFonts w:ascii="仿宋_GB2312" w:eastAsia="仿宋_GB2312" w:hint="eastAsia"/>
          <w:kern w:val="32"/>
          <w:sz w:val="32"/>
          <w:szCs w:val="32"/>
        </w:rPr>
        <w:t>。5G基站数达到</w:t>
      </w:r>
      <w:r w:rsidR="00981895" w:rsidRPr="00981895">
        <w:rPr>
          <w:rFonts w:ascii="仿宋_GB2312" w:eastAsia="仿宋_GB2312" w:hint="eastAsia"/>
          <w:kern w:val="32"/>
          <w:sz w:val="32"/>
          <w:szCs w:val="32"/>
        </w:rPr>
        <w:t>6.2万个，居全国第5位（与上半年持平），同比增长84%。互联网宽带接入端口达到5309.8万个，居全国第6位（与上半年持平），同比增长1.4%。互联网省际出口带宽达到</w:t>
      </w:r>
      <w:r w:rsidR="00981895" w:rsidRPr="00D93D73">
        <w:rPr>
          <w:rFonts w:ascii="仿宋_GB2312" w:eastAsia="仿宋_GB2312" w:hint="eastAsia"/>
          <w:kern w:val="32"/>
          <w:sz w:val="32"/>
          <w:szCs w:val="32"/>
        </w:rPr>
        <w:t>61615G，居全国第7位（较上半年下降1</w:t>
      </w:r>
      <w:r w:rsidR="00981895" w:rsidRPr="00AD30DA">
        <w:rPr>
          <w:rFonts w:ascii="仿宋_GB2312" w:eastAsia="仿宋_GB2312" w:hint="eastAsia"/>
          <w:kern w:val="32"/>
          <w:sz w:val="32"/>
          <w:szCs w:val="32"/>
        </w:rPr>
        <w:t>位）</w:t>
      </w:r>
      <w:r w:rsidR="008530D1" w:rsidRPr="00AD30DA">
        <w:rPr>
          <w:rFonts w:ascii="仿宋_GB2312" w:eastAsia="仿宋_GB2312" w:hint="eastAsia"/>
          <w:kern w:val="32"/>
          <w:sz w:val="32"/>
          <w:szCs w:val="32"/>
        </w:rPr>
        <w:t>，同比增长</w:t>
      </w:r>
      <w:r w:rsidR="00AD30DA" w:rsidRPr="00AD30DA">
        <w:rPr>
          <w:rFonts w:ascii="仿宋_GB2312" w:eastAsia="仿宋_GB2312" w:hint="eastAsia"/>
          <w:kern w:val="32"/>
          <w:sz w:val="32"/>
          <w:szCs w:val="32"/>
        </w:rPr>
        <w:t>1</w:t>
      </w:r>
      <w:r w:rsidR="00AD30DA" w:rsidRPr="00AD30DA">
        <w:rPr>
          <w:rFonts w:ascii="仿宋_GB2312" w:eastAsia="仿宋_GB2312"/>
          <w:kern w:val="32"/>
          <w:sz w:val="32"/>
          <w:szCs w:val="32"/>
        </w:rPr>
        <w:t>44.8</w:t>
      </w:r>
      <w:r w:rsidR="00AD30DA" w:rsidRPr="00AD30DA">
        <w:rPr>
          <w:rFonts w:ascii="仿宋_GB2312" w:eastAsia="仿宋_GB2312" w:hint="eastAsia"/>
          <w:kern w:val="32"/>
          <w:sz w:val="32"/>
          <w:szCs w:val="32"/>
        </w:rPr>
        <w:t>%</w:t>
      </w:r>
      <w:r w:rsidRPr="00AD30DA">
        <w:rPr>
          <w:rFonts w:ascii="仿宋_GB2312" w:eastAsia="仿宋_GB2312" w:hint="eastAsia"/>
          <w:kern w:val="32"/>
          <w:sz w:val="32"/>
          <w:szCs w:val="32"/>
        </w:rPr>
        <w:t>。光缆线路长度新增2</w:t>
      </w:r>
      <w:r w:rsidR="00D93D73" w:rsidRPr="00AD30DA">
        <w:rPr>
          <w:rFonts w:ascii="仿宋_GB2312" w:eastAsia="仿宋_GB2312"/>
          <w:kern w:val="32"/>
          <w:sz w:val="32"/>
          <w:szCs w:val="32"/>
        </w:rPr>
        <w:t>3.4</w:t>
      </w:r>
      <w:r w:rsidRPr="00AD30DA">
        <w:rPr>
          <w:rFonts w:ascii="仿宋_GB2312" w:eastAsia="仿宋_GB2312" w:hint="eastAsia"/>
          <w:kern w:val="32"/>
          <w:sz w:val="32"/>
          <w:szCs w:val="32"/>
        </w:rPr>
        <w:t>万公里，达到199.</w:t>
      </w:r>
      <w:r w:rsidR="00D93D73" w:rsidRPr="00AD30DA">
        <w:rPr>
          <w:rFonts w:ascii="仿宋_GB2312" w:eastAsia="仿宋_GB2312"/>
          <w:kern w:val="32"/>
          <w:sz w:val="32"/>
          <w:szCs w:val="32"/>
        </w:rPr>
        <w:t>9</w:t>
      </w:r>
      <w:r w:rsidRPr="00AD30DA">
        <w:rPr>
          <w:rFonts w:ascii="仿宋_GB2312" w:eastAsia="仿宋_GB2312" w:hint="eastAsia"/>
          <w:kern w:val="32"/>
          <w:sz w:val="32"/>
          <w:szCs w:val="32"/>
        </w:rPr>
        <w:t>万公里，居全国第13位(</w:t>
      </w:r>
      <w:r w:rsidR="00981895" w:rsidRPr="00AD30DA">
        <w:rPr>
          <w:rFonts w:ascii="仿宋_GB2312" w:eastAsia="仿宋_GB2312" w:hint="eastAsia"/>
          <w:kern w:val="32"/>
          <w:sz w:val="32"/>
          <w:szCs w:val="32"/>
        </w:rPr>
        <w:t>与上半年持平</w:t>
      </w:r>
      <w:r w:rsidRPr="00AD30DA">
        <w:rPr>
          <w:rFonts w:ascii="仿宋_GB2312" w:eastAsia="仿宋_GB2312" w:hint="eastAsia"/>
          <w:kern w:val="32"/>
          <w:sz w:val="32"/>
          <w:szCs w:val="32"/>
        </w:rPr>
        <w:t>)，同比增长</w:t>
      </w:r>
      <w:r w:rsidR="00AD30DA" w:rsidRPr="00AD30DA">
        <w:rPr>
          <w:rFonts w:ascii="仿宋_GB2312" w:eastAsia="仿宋_GB2312" w:hint="eastAsia"/>
          <w:kern w:val="32"/>
          <w:sz w:val="32"/>
          <w:szCs w:val="32"/>
        </w:rPr>
        <w:t>1.4%</w:t>
      </w:r>
      <w:r w:rsidRPr="00AD30DA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4CC3D387" w14:textId="7E866712" w:rsidR="009F2318" w:rsidRDefault="00E94CB1">
      <w:pPr>
        <w:ind w:firstLineChars="196" w:firstLine="604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七</w:t>
      </w:r>
      <w:r w:rsidR="00BA3FE1">
        <w:rPr>
          <w:rFonts w:eastAsia="楷体_GB2312" w:hint="eastAsia"/>
          <w:b/>
          <w:bCs/>
          <w:sz w:val="32"/>
          <w:szCs w:val="32"/>
        </w:rPr>
        <w:t>、</w:t>
      </w:r>
      <w:r w:rsidR="00BA3FE1">
        <w:rPr>
          <w:rFonts w:eastAsia="楷体_GB2312"/>
          <w:b/>
          <w:bCs/>
          <w:sz w:val="32"/>
          <w:szCs w:val="32"/>
        </w:rPr>
        <w:t>电信经济效益</w:t>
      </w:r>
    </w:p>
    <w:p w14:paraId="0F96C434" w14:textId="1BF32B87" w:rsidR="009F2318" w:rsidRDefault="00D845FF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E03610" w:rsidRPr="00E03610">
        <w:rPr>
          <w:rFonts w:ascii="仿宋_GB2312" w:eastAsia="仿宋_GB2312" w:hint="eastAsia"/>
          <w:kern w:val="32"/>
          <w:sz w:val="32"/>
          <w:szCs w:val="32"/>
        </w:rPr>
        <w:t>，省</w:t>
      </w:r>
      <w:proofErr w:type="gramStart"/>
      <w:r w:rsidR="00E03610" w:rsidRPr="00E03610">
        <w:rPr>
          <w:rFonts w:ascii="仿宋_GB2312" w:eastAsia="仿宋_GB2312" w:hint="eastAsia"/>
          <w:kern w:val="32"/>
          <w:sz w:val="32"/>
          <w:szCs w:val="32"/>
        </w:rPr>
        <w:t>各基础</w:t>
      </w:r>
      <w:proofErr w:type="gramEnd"/>
      <w:r w:rsidR="00E03610" w:rsidRPr="00E03610">
        <w:rPr>
          <w:rFonts w:ascii="仿宋_GB2312" w:eastAsia="仿宋_GB2312" w:hint="eastAsia"/>
          <w:kern w:val="32"/>
          <w:sz w:val="32"/>
          <w:szCs w:val="32"/>
        </w:rPr>
        <w:t>电信运营企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业完成利润总额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95.4亿元，居全国第6位，同比</w:t>
      </w:r>
      <w:r w:rsidR="00E63E58">
        <w:rPr>
          <w:rFonts w:ascii="仿宋_GB2312" w:eastAsia="仿宋_GB2312" w:hint="eastAsia"/>
          <w:kern w:val="32"/>
          <w:sz w:val="32"/>
          <w:szCs w:val="32"/>
        </w:rPr>
        <w:t>减少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9.2%。完成税费总额42亿元，居全国第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lastRenderedPageBreak/>
        <w:t>5位，同比</w:t>
      </w:r>
      <w:r w:rsidR="00E63E58">
        <w:rPr>
          <w:rFonts w:ascii="仿宋_GB2312" w:eastAsia="仿宋_GB2312" w:hint="eastAsia"/>
          <w:kern w:val="32"/>
          <w:sz w:val="32"/>
          <w:szCs w:val="32"/>
        </w:rPr>
        <w:t>增加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18.8%。</w:t>
      </w:r>
    </w:p>
    <w:p w14:paraId="25F1B06C" w14:textId="30B23E90" w:rsidR="009F2318" w:rsidRDefault="00E94CB1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八</w:t>
      </w:r>
      <w:r w:rsidR="00BA3FE1">
        <w:rPr>
          <w:rFonts w:eastAsia="楷体_GB2312" w:hint="eastAsia"/>
          <w:b/>
          <w:bCs/>
          <w:sz w:val="32"/>
          <w:szCs w:val="32"/>
        </w:rPr>
        <w:t>、</w:t>
      </w:r>
      <w:r w:rsidR="00BA3FE1">
        <w:rPr>
          <w:rFonts w:eastAsia="楷体_GB2312"/>
          <w:b/>
          <w:bCs/>
          <w:sz w:val="32"/>
          <w:szCs w:val="32"/>
        </w:rPr>
        <w:t>电</w:t>
      </w:r>
      <w:r w:rsidR="00BA3FE1">
        <w:rPr>
          <w:rFonts w:eastAsia="楷体_GB2312" w:hint="eastAsia"/>
          <w:b/>
          <w:bCs/>
          <w:sz w:val="32"/>
          <w:szCs w:val="32"/>
        </w:rPr>
        <w:t>信资费水平</w:t>
      </w:r>
    </w:p>
    <w:p w14:paraId="48443D85" w14:textId="67283836" w:rsidR="009F2318" w:rsidRPr="0013237C" w:rsidRDefault="00D845FF" w:rsidP="00376ED4">
      <w:pPr>
        <w:ind w:firstLineChars="200" w:firstLine="616"/>
        <w:rPr>
          <w:rFonts w:ascii="黑体" w:eastAsia="黑体"/>
          <w:kern w:val="32"/>
          <w:sz w:val="32"/>
          <w:szCs w:val="32"/>
          <w:highlight w:val="yellow"/>
        </w:rPr>
      </w:pPr>
      <w:r>
        <w:rPr>
          <w:rFonts w:ascii="仿宋_GB2312" w:eastAsia="仿宋_GB2312" w:hint="eastAsia"/>
          <w:kern w:val="32"/>
          <w:sz w:val="32"/>
          <w:szCs w:val="32"/>
        </w:rPr>
        <w:t>前三季度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，全省手机上网流量资费为3元/G，居全国第14位,比全国平均水平低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0.</w:t>
      </w:r>
      <w:r w:rsidR="004926A5">
        <w:rPr>
          <w:rFonts w:ascii="仿宋_GB2312" w:eastAsia="仿宋_GB2312"/>
          <w:kern w:val="32"/>
          <w:sz w:val="32"/>
          <w:szCs w:val="32"/>
        </w:rPr>
        <w:t>2</w:t>
      </w:r>
      <w:r w:rsidR="008F7FAC" w:rsidRPr="008F7FAC">
        <w:rPr>
          <w:rFonts w:ascii="仿宋_GB2312" w:eastAsia="仿宋_GB2312" w:hint="eastAsia"/>
          <w:kern w:val="32"/>
          <w:sz w:val="32"/>
          <w:szCs w:val="32"/>
        </w:rPr>
        <w:t>元/G；流量资费同比（降幅26.9%）居全国第8位，比全国平均水平高3.1个百分点。</w:t>
      </w:r>
    </w:p>
    <w:sectPr w:rsidR="009F2318" w:rsidRPr="0013237C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87C9" w14:textId="77777777" w:rsidR="003F2061" w:rsidRDefault="003F2061">
      <w:r>
        <w:separator/>
      </w:r>
    </w:p>
  </w:endnote>
  <w:endnote w:type="continuationSeparator" w:id="0">
    <w:p w14:paraId="1A26CCF0" w14:textId="77777777" w:rsidR="003F2061" w:rsidRDefault="003F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42E3" w14:textId="77777777" w:rsidR="009F2318" w:rsidRDefault="00BA3FE1">
    <w:pPr>
      <w:pStyle w:val="ae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14:paraId="7A8EE99C" w14:textId="77777777" w:rsidR="009F2318" w:rsidRDefault="009F2318">
    <w:pPr>
      <w:pStyle w:val="ae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84EE" w14:textId="77777777" w:rsidR="009F2318" w:rsidRDefault="00BA3FE1">
    <w:pPr>
      <w:pStyle w:val="ae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 w14:paraId="3E1DA3D5" w14:textId="77777777" w:rsidR="009F2318" w:rsidRDefault="009F2318">
    <w:pPr>
      <w:pStyle w:val="ae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015F" w14:textId="77777777" w:rsidR="003F2061" w:rsidRDefault="003F2061">
      <w:r>
        <w:separator/>
      </w:r>
    </w:p>
  </w:footnote>
  <w:footnote w:type="continuationSeparator" w:id="0">
    <w:p w14:paraId="1BB0EE00" w14:textId="77777777" w:rsidR="003F2061" w:rsidRDefault="003F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35D3" w14:textId="77777777" w:rsidR="009F2318" w:rsidRDefault="009F2318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EF45CDFA"/>
    <w:rsid w:val="F2B760E2"/>
    <w:rsid w:val="FEF83F4C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DEF"/>
    <w:rsid w:val="001A2B52"/>
    <w:rsid w:val="001A35CD"/>
    <w:rsid w:val="001A3887"/>
    <w:rsid w:val="001A3B86"/>
    <w:rsid w:val="001A3CFD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661B"/>
    <w:rsid w:val="001D665D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6014"/>
    <w:rsid w:val="001E66C7"/>
    <w:rsid w:val="001E67A9"/>
    <w:rsid w:val="001E6E08"/>
    <w:rsid w:val="001E740F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4074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34B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23C2"/>
    <w:rsid w:val="002723DD"/>
    <w:rsid w:val="00272A50"/>
    <w:rsid w:val="0027348E"/>
    <w:rsid w:val="00273881"/>
    <w:rsid w:val="0027461F"/>
    <w:rsid w:val="00275317"/>
    <w:rsid w:val="00275B0F"/>
    <w:rsid w:val="00275D43"/>
    <w:rsid w:val="0027609E"/>
    <w:rsid w:val="00276908"/>
    <w:rsid w:val="00276B9D"/>
    <w:rsid w:val="00276BA9"/>
    <w:rsid w:val="00276D19"/>
    <w:rsid w:val="00276D33"/>
    <w:rsid w:val="00277872"/>
    <w:rsid w:val="00277F21"/>
    <w:rsid w:val="00277FF9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3E5"/>
    <w:rsid w:val="002A1977"/>
    <w:rsid w:val="002A20AA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6CC"/>
    <w:rsid w:val="002A6F0E"/>
    <w:rsid w:val="002B06EE"/>
    <w:rsid w:val="002B0727"/>
    <w:rsid w:val="002B0730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3156"/>
    <w:rsid w:val="002E49D1"/>
    <w:rsid w:val="002E5095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13F4"/>
    <w:rsid w:val="003014CD"/>
    <w:rsid w:val="0030157F"/>
    <w:rsid w:val="00301B8D"/>
    <w:rsid w:val="00301DC5"/>
    <w:rsid w:val="003029D5"/>
    <w:rsid w:val="00303894"/>
    <w:rsid w:val="00303E81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99"/>
    <w:rsid w:val="00363CD0"/>
    <w:rsid w:val="00364822"/>
    <w:rsid w:val="003648D4"/>
    <w:rsid w:val="00364907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BCC"/>
    <w:rsid w:val="00376279"/>
    <w:rsid w:val="003764B4"/>
    <w:rsid w:val="00376B13"/>
    <w:rsid w:val="00376ED4"/>
    <w:rsid w:val="00377343"/>
    <w:rsid w:val="0037769B"/>
    <w:rsid w:val="003807D7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061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A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DC"/>
    <w:rsid w:val="00441C0F"/>
    <w:rsid w:val="004420EE"/>
    <w:rsid w:val="004425B2"/>
    <w:rsid w:val="0044292A"/>
    <w:rsid w:val="00442F9D"/>
    <w:rsid w:val="00443143"/>
    <w:rsid w:val="0044357F"/>
    <w:rsid w:val="0044362D"/>
    <w:rsid w:val="00443A76"/>
    <w:rsid w:val="004444EE"/>
    <w:rsid w:val="00445BAA"/>
    <w:rsid w:val="00445E23"/>
    <w:rsid w:val="00446EA2"/>
    <w:rsid w:val="00446FDC"/>
    <w:rsid w:val="004471C2"/>
    <w:rsid w:val="004477BD"/>
    <w:rsid w:val="00450564"/>
    <w:rsid w:val="004506B5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6A5"/>
    <w:rsid w:val="00492BE0"/>
    <w:rsid w:val="00492CCC"/>
    <w:rsid w:val="004930FB"/>
    <w:rsid w:val="00493463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427"/>
    <w:rsid w:val="004B3671"/>
    <w:rsid w:val="004B3A1D"/>
    <w:rsid w:val="004B3DAB"/>
    <w:rsid w:val="004B3FFB"/>
    <w:rsid w:val="004B47DC"/>
    <w:rsid w:val="004B47ED"/>
    <w:rsid w:val="004B48C6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B45"/>
    <w:rsid w:val="004E4D79"/>
    <w:rsid w:val="004E5032"/>
    <w:rsid w:val="004E6323"/>
    <w:rsid w:val="004E6A3B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15D3"/>
    <w:rsid w:val="0054191A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A00"/>
    <w:rsid w:val="0057559C"/>
    <w:rsid w:val="0057583B"/>
    <w:rsid w:val="005758F3"/>
    <w:rsid w:val="00575E9A"/>
    <w:rsid w:val="00576B7A"/>
    <w:rsid w:val="00576DA9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9B5"/>
    <w:rsid w:val="00670001"/>
    <w:rsid w:val="00670343"/>
    <w:rsid w:val="00670831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13A6"/>
    <w:rsid w:val="006921EB"/>
    <w:rsid w:val="00692D9C"/>
    <w:rsid w:val="00693E4A"/>
    <w:rsid w:val="006953D5"/>
    <w:rsid w:val="00695B6C"/>
    <w:rsid w:val="00696D0E"/>
    <w:rsid w:val="00696D9F"/>
    <w:rsid w:val="006975EF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D14"/>
    <w:rsid w:val="007773FE"/>
    <w:rsid w:val="007801F4"/>
    <w:rsid w:val="00780A20"/>
    <w:rsid w:val="00781B7F"/>
    <w:rsid w:val="0078210F"/>
    <w:rsid w:val="007824E5"/>
    <w:rsid w:val="00782D10"/>
    <w:rsid w:val="00782FFE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DF3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A29"/>
    <w:rsid w:val="007A5D1D"/>
    <w:rsid w:val="007A5E13"/>
    <w:rsid w:val="007A5E54"/>
    <w:rsid w:val="007A62E4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F90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33D"/>
    <w:rsid w:val="008C034D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1D6"/>
    <w:rsid w:val="00942655"/>
    <w:rsid w:val="00942C86"/>
    <w:rsid w:val="00942CB5"/>
    <w:rsid w:val="00942E2C"/>
    <w:rsid w:val="00942E2F"/>
    <w:rsid w:val="009435E5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128F"/>
    <w:rsid w:val="0097188E"/>
    <w:rsid w:val="009718C9"/>
    <w:rsid w:val="00971A95"/>
    <w:rsid w:val="009725B7"/>
    <w:rsid w:val="00972623"/>
    <w:rsid w:val="009728C6"/>
    <w:rsid w:val="00972E0D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1D2"/>
    <w:rsid w:val="00AA12D2"/>
    <w:rsid w:val="00AA12F9"/>
    <w:rsid w:val="00AA1B95"/>
    <w:rsid w:val="00AA2094"/>
    <w:rsid w:val="00AA254A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0DA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A29"/>
    <w:rsid w:val="00B01DB9"/>
    <w:rsid w:val="00B02F46"/>
    <w:rsid w:val="00B0345E"/>
    <w:rsid w:val="00B03A5E"/>
    <w:rsid w:val="00B03D91"/>
    <w:rsid w:val="00B03ECA"/>
    <w:rsid w:val="00B04030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417"/>
    <w:rsid w:val="00B276D7"/>
    <w:rsid w:val="00B27CC3"/>
    <w:rsid w:val="00B27E42"/>
    <w:rsid w:val="00B303E9"/>
    <w:rsid w:val="00B30A67"/>
    <w:rsid w:val="00B3134F"/>
    <w:rsid w:val="00B31525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4DB"/>
    <w:rsid w:val="00B61E7F"/>
    <w:rsid w:val="00B62100"/>
    <w:rsid w:val="00B622CA"/>
    <w:rsid w:val="00B62F6B"/>
    <w:rsid w:val="00B632A2"/>
    <w:rsid w:val="00B63CC2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2BD6"/>
    <w:rsid w:val="00BD2DC4"/>
    <w:rsid w:val="00BD317C"/>
    <w:rsid w:val="00BD3675"/>
    <w:rsid w:val="00BD36A4"/>
    <w:rsid w:val="00BD3A57"/>
    <w:rsid w:val="00BD3F8C"/>
    <w:rsid w:val="00BD483A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102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7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6688"/>
    <w:rsid w:val="00CB7793"/>
    <w:rsid w:val="00CB7CE0"/>
    <w:rsid w:val="00CC001B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FEC"/>
    <w:rsid w:val="00CE5291"/>
    <w:rsid w:val="00CE54E0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D3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5FF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3D73"/>
    <w:rsid w:val="00D94803"/>
    <w:rsid w:val="00D9512C"/>
    <w:rsid w:val="00D95676"/>
    <w:rsid w:val="00D95769"/>
    <w:rsid w:val="00D95952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4C4"/>
    <w:rsid w:val="00DE4E23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597"/>
    <w:rsid w:val="00E605D2"/>
    <w:rsid w:val="00E6162A"/>
    <w:rsid w:val="00E61845"/>
    <w:rsid w:val="00E61C2C"/>
    <w:rsid w:val="00E62445"/>
    <w:rsid w:val="00E62A6D"/>
    <w:rsid w:val="00E62B98"/>
    <w:rsid w:val="00E636A9"/>
    <w:rsid w:val="00E63881"/>
    <w:rsid w:val="00E63AFF"/>
    <w:rsid w:val="00E63E58"/>
    <w:rsid w:val="00E6448F"/>
    <w:rsid w:val="00E6483E"/>
    <w:rsid w:val="00E64A17"/>
    <w:rsid w:val="00E64C05"/>
    <w:rsid w:val="00E653FD"/>
    <w:rsid w:val="00E655CE"/>
    <w:rsid w:val="00E65B3D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AF3"/>
    <w:rsid w:val="00E8018E"/>
    <w:rsid w:val="00E80981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727"/>
    <w:rsid w:val="00F36981"/>
    <w:rsid w:val="00F36E1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5A052FC"/>
    <w:rsid w:val="06406372"/>
    <w:rsid w:val="06C42F66"/>
    <w:rsid w:val="07074531"/>
    <w:rsid w:val="075E59E1"/>
    <w:rsid w:val="07BB7B4D"/>
    <w:rsid w:val="08D954DA"/>
    <w:rsid w:val="09FC236C"/>
    <w:rsid w:val="0A116E48"/>
    <w:rsid w:val="0A5427B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4120B1"/>
    <w:rsid w:val="4C4C3CF5"/>
    <w:rsid w:val="4CF9036A"/>
    <w:rsid w:val="4D0B28AB"/>
    <w:rsid w:val="4D9C7B38"/>
    <w:rsid w:val="4E4F6D65"/>
    <w:rsid w:val="4E8F07E4"/>
    <w:rsid w:val="4EB14B68"/>
    <w:rsid w:val="4F436700"/>
    <w:rsid w:val="4FC30F87"/>
    <w:rsid w:val="4FD17188"/>
    <w:rsid w:val="502F53F7"/>
    <w:rsid w:val="50561364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7B54BE"/>
    <w:rsid w:val="53061F4C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D11465"/>
    <w:rsid w:val="60387F27"/>
    <w:rsid w:val="60423397"/>
    <w:rsid w:val="608A4E1C"/>
    <w:rsid w:val="609260C4"/>
    <w:rsid w:val="60A3388B"/>
    <w:rsid w:val="610357F1"/>
    <w:rsid w:val="61261A20"/>
    <w:rsid w:val="61333618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91ACC"/>
    <w:rsid w:val="6A8B3F90"/>
    <w:rsid w:val="6AAC4A6A"/>
    <w:rsid w:val="6BB47F71"/>
    <w:rsid w:val="6C8168E0"/>
    <w:rsid w:val="6DCC400B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8461FF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349F3"/>
  <w15:docId w15:val="{08E94F67-4ACD-42DB-9EEF-A34AEA5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nhideWhenUsed="1" w:qFormat="1"/>
    <w:lsdException w:name="header" w:uiPriority="0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8">
    <w:name w:val="Document Map"/>
    <w:basedOn w:val="a"/>
    <w:link w:val="a9"/>
    <w:qFormat/>
    <w:rPr>
      <w:rFonts w:ascii="宋体"/>
      <w:sz w:val="18"/>
      <w:szCs w:val="18"/>
    </w:rPr>
  </w:style>
  <w:style w:type="paragraph" w:styleId="aa">
    <w:name w:val="endnote text"/>
    <w:basedOn w:val="a"/>
    <w:link w:val="ab"/>
    <w:uiPriority w:val="99"/>
    <w:unhideWhenUsed/>
    <w:pPr>
      <w:snapToGrid w:val="0"/>
      <w:jc w:val="left"/>
    </w:pPr>
  </w:style>
  <w:style w:type="paragraph" w:styleId="ac">
    <w:name w:val="Balloon Text"/>
    <w:basedOn w:val="a"/>
    <w:link w:val="ad"/>
    <w:rPr>
      <w:spacing w:val="0"/>
      <w:kern w:val="0"/>
      <w:sz w:val="18"/>
      <w:szCs w:val="1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f0">
    <w:name w:val="header"/>
    <w:basedOn w:val="a"/>
    <w:link w:val="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2">
    <w:name w:val="footnote text"/>
    <w:basedOn w:val="a"/>
    <w:link w:val="af3"/>
    <w:uiPriority w:val="99"/>
    <w:semiHidden/>
    <w:pPr>
      <w:snapToGrid w:val="0"/>
      <w:jc w:val="left"/>
    </w:pPr>
    <w:rPr>
      <w:spacing w:val="0"/>
      <w:sz w:val="18"/>
      <w:szCs w:val="18"/>
    </w:rPr>
  </w:style>
  <w:style w:type="paragraph" w:styleId="af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character" w:styleId="af5">
    <w:name w:val="endnote reference"/>
    <w:uiPriority w:val="99"/>
    <w:unhideWhenUsed/>
    <w:qFormat/>
    <w:rPr>
      <w:vertAlign w:val="superscript"/>
    </w:rPr>
  </w:style>
  <w:style w:type="character" w:styleId="af6">
    <w:name w:val="annotation reference"/>
    <w:uiPriority w:val="99"/>
    <w:unhideWhenUsed/>
    <w:rPr>
      <w:sz w:val="21"/>
      <w:szCs w:val="21"/>
    </w:rPr>
  </w:style>
  <w:style w:type="character" w:styleId="af7">
    <w:name w:val="footnote reference"/>
    <w:uiPriority w:val="99"/>
    <w:semiHidden/>
    <w:rPr>
      <w:rFonts w:cs="Times New Roman"/>
      <w:vertAlign w:val="superscript"/>
    </w:rPr>
  </w:style>
  <w:style w:type="table" w:styleId="af8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detail">
    <w:name w:val="font-detail"/>
    <w:uiPriority w:val="99"/>
    <w:rPr>
      <w:rFonts w:cs="Times New Roman"/>
    </w:rPr>
  </w:style>
  <w:style w:type="character" w:customStyle="1" w:styleId="a9">
    <w:name w:val="文档结构图 字符"/>
    <w:link w:val="a8"/>
    <w:rPr>
      <w:rFonts w:ascii="宋体" w:hAnsi="Times New Roman"/>
      <w:spacing w:val="-6"/>
      <w:kern w:val="2"/>
      <w:sz w:val="18"/>
      <w:szCs w:val="18"/>
    </w:rPr>
  </w:style>
  <w:style w:type="character" w:customStyle="1" w:styleId="ad">
    <w:name w:val="批注框文本 字符"/>
    <w:link w:val="ac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眉 字符"/>
    <w:link w:val="af0"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rPr>
      <w:rFonts w:ascii="宋体" w:eastAsia="宋体" w:hAnsi="宋体" w:hint="eastAsia"/>
    </w:rPr>
  </w:style>
  <w:style w:type="character" w:customStyle="1" w:styleId="af">
    <w:name w:val="页脚 字符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脚注文本 字符"/>
    <w:link w:val="af2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8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6">
    <w:name w:val="批注文字 字符"/>
    <w:link w:val="a4"/>
    <w:uiPriority w:val="99"/>
    <w:qFormat/>
    <w:rPr>
      <w:spacing w:val="-6"/>
      <w:kern w:val="2"/>
      <w:sz w:val="21"/>
      <w:szCs w:val="24"/>
    </w:rPr>
  </w:style>
  <w:style w:type="character" w:customStyle="1" w:styleId="a5">
    <w:name w:val="批注主题 字符"/>
    <w:link w:val="a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b">
    <w:name w:val="尾注文本 字符"/>
    <w:link w:val="aa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530</Words>
  <Characters>3026</Characters>
  <Application>Microsoft Office Word</Application>
  <DocSecurity>0</DocSecurity>
  <Lines>25</Lines>
  <Paragraphs>7</Paragraphs>
  <ScaleCrop>false</ScaleCrop>
  <Company>Lenovo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马晨阳</cp:lastModifiedBy>
  <cp:revision>8</cp:revision>
  <cp:lastPrinted>2021-10-22T06:51:00Z</cp:lastPrinted>
  <dcterms:created xsi:type="dcterms:W3CDTF">2021-10-22T07:19:00Z</dcterms:created>
  <dcterms:modified xsi:type="dcterms:W3CDTF">2022-01-18T08:35:00Z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