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17A2" w14:textId="77777777" w:rsidR="00806157" w:rsidRDefault="00000000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3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通信业经济运行情况</w:t>
      </w:r>
    </w:p>
    <w:p w14:paraId="6DF78308" w14:textId="77777777" w:rsidR="00806157" w:rsidRDefault="00806157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14:paraId="4B6ABA4C" w14:textId="77777777" w:rsidR="00806157" w:rsidRDefault="00000000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5879E121" w14:textId="32EB6172" w:rsidR="00806157" w:rsidRDefault="00000000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 w:hint="eastAsia"/>
          <w:kern w:val="32"/>
          <w:sz w:val="32"/>
          <w:szCs w:val="32"/>
        </w:rPr>
        <w:t>1-12月，完成电信业务总量</w:t>
      </w:r>
      <w:r>
        <w:rPr>
          <w:rFonts w:ascii="仿宋_GB2312" w:eastAsia="仿宋_GB2312" w:hint="eastAsia"/>
          <w:spacing w:val="0"/>
          <w:sz w:val="32"/>
          <w:szCs w:val="32"/>
        </w:rPr>
        <w:t>1043.9亿元（注：</w:t>
      </w:r>
      <w:r>
        <w:rPr>
          <w:rFonts w:ascii="仿宋_GB2312" w:eastAsia="仿宋_GB2312"/>
          <w:spacing w:val="0"/>
          <w:sz w:val="32"/>
          <w:szCs w:val="32"/>
        </w:rPr>
        <w:t>上</w:t>
      </w:r>
      <w:r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>
        <w:rPr>
          <w:rFonts w:ascii="仿宋_GB2312" w:eastAsia="仿宋_GB2312" w:hint="eastAsia"/>
          <w:kern w:val="32"/>
          <w:sz w:val="32"/>
          <w:szCs w:val="32"/>
        </w:rPr>
        <w:t>，居全国</w:t>
      </w:r>
      <w:r>
        <w:rPr>
          <w:rFonts w:ascii="仿宋_GB2312" w:eastAsia="仿宋_GB2312" w:hint="eastAsia"/>
          <w:spacing w:val="0"/>
          <w:sz w:val="32"/>
          <w:szCs w:val="32"/>
        </w:rPr>
        <w:t>第5位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pacing w:val="0"/>
          <w:sz w:val="32"/>
          <w:szCs w:val="32"/>
        </w:rPr>
        <w:t>同比增长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9.5%</w:t>
      </w:r>
      <w:r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 w:hint="eastAsia"/>
          <w:spacing w:val="0"/>
          <w:sz w:val="32"/>
          <w:szCs w:val="32"/>
        </w:rPr>
        <w:t>高</w:t>
      </w:r>
      <w:r>
        <w:rPr>
          <w:rFonts w:ascii="仿宋_GB2312" w:eastAsia="仿宋_GB2312"/>
          <w:spacing w:val="0"/>
          <w:sz w:val="32"/>
          <w:szCs w:val="32"/>
        </w:rPr>
        <w:t>2.</w:t>
      </w:r>
      <w:r>
        <w:rPr>
          <w:rFonts w:ascii="仿宋_GB2312" w:eastAsia="仿宋_GB2312" w:hint="eastAsia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56BEA1ED" w14:textId="2E4439D8" w:rsidR="00806157" w:rsidRDefault="00000000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其中，完成宽带接入业务总量200.5亿元，占电信业务总量的比重为</w:t>
      </w:r>
      <w:r>
        <w:rPr>
          <w:rFonts w:ascii="仿宋_GB2312" w:eastAsia="仿宋_GB2312"/>
          <w:kern w:val="32"/>
          <w:sz w:val="32"/>
          <w:szCs w:val="32"/>
        </w:rPr>
        <w:t>19</w:t>
      </w:r>
      <w:r>
        <w:rPr>
          <w:rFonts w:ascii="仿宋_GB2312" w:eastAsia="仿宋_GB2312" w:hint="eastAsia"/>
          <w:kern w:val="32"/>
          <w:sz w:val="32"/>
          <w:szCs w:val="32"/>
        </w:rPr>
        <w:t>.</w:t>
      </w:r>
      <w:r>
        <w:rPr>
          <w:rFonts w:ascii="仿宋_GB2312" w:eastAsia="仿宋_GB2312"/>
          <w:kern w:val="32"/>
          <w:sz w:val="32"/>
          <w:szCs w:val="32"/>
        </w:rPr>
        <w:t>2</w:t>
      </w:r>
      <w:r>
        <w:rPr>
          <w:rFonts w:ascii="仿宋_GB2312" w:eastAsia="仿宋_GB2312" w:hint="eastAsia"/>
          <w:kern w:val="32"/>
          <w:sz w:val="32"/>
          <w:szCs w:val="32"/>
        </w:rPr>
        <w:t>%，同比增长</w:t>
      </w:r>
      <w:r>
        <w:rPr>
          <w:rFonts w:ascii="仿宋_GB2312" w:eastAsia="仿宋_GB2312"/>
          <w:kern w:val="32"/>
          <w:sz w:val="32"/>
          <w:szCs w:val="32"/>
        </w:rPr>
        <w:t>3</w:t>
      </w:r>
      <w:r>
        <w:rPr>
          <w:rFonts w:ascii="仿宋_GB2312" w:eastAsia="仿宋_GB2312" w:hint="eastAsia"/>
          <w:kern w:val="32"/>
          <w:sz w:val="32"/>
          <w:szCs w:val="32"/>
        </w:rPr>
        <w:t>3.7</w:t>
      </w:r>
      <w:r>
        <w:rPr>
          <w:rFonts w:ascii="仿宋_GB2312" w:eastAsia="仿宋_GB2312"/>
          <w:kern w:val="32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82亿元，占电信业务总量的比重为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6.2%，同比增长</w:t>
      </w:r>
      <w:r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7.9</w:t>
      </w:r>
      <w:r>
        <w:rPr>
          <w:rFonts w:ascii="仿宋_GB2312" w:eastAsia="仿宋_GB2312"/>
          <w:kern w:val="32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6A56F35C" w14:textId="77777777" w:rsidR="00806157" w:rsidRDefault="00000000">
      <w:pPr>
        <w:jc w:val="center"/>
      </w:pPr>
      <w:r>
        <w:rPr>
          <w:noProof/>
        </w:rPr>
        <w:drawing>
          <wp:inline distT="0" distB="0" distL="114300" distR="114300" wp14:anchorId="438E0187" wp14:editId="39DD6705">
            <wp:extent cx="5493385" cy="1895475"/>
            <wp:effectExtent l="0" t="0" r="825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10B3" w14:textId="77777777" w:rsidR="00806157" w:rsidRDefault="00000000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>
        <w:rPr>
          <w:rFonts w:ascii="仿宋_GB2312" w:eastAsia="仿宋_GB2312"/>
          <w:b/>
          <w:kern w:val="32"/>
          <w:szCs w:val="21"/>
        </w:rPr>
        <w:t>2022年1</w:t>
      </w:r>
      <w:r>
        <w:rPr>
          <w:rFonts w:ascii="仿宋_GB2312" w:eastAsia="仿宋_GB2312" w:hint="eastAsia"/>
          <w:b/>
          <w:kern w:val="32"/>
          <w:szCs w:val="21"/>
        </w:rPr>
        <w:t>2</w:t>
      </w:r>
      <w:r>
        <w:rPr>
          <w:rFonts w:ascii="仿宋_GB2312" w:eastAsia="仿宋_GB2312"/>
          <w:b/>
          <w:kern w:val="32"/>
          <w:szCs w:val="21"/>
        </w:rPr>
        <w:t>月-2023年1</w:t>
      </w:r>
      <w:r>
        <w:rPr>
          <w:rFonts w:ascii="仿宋_GB2312" w:eastAsia="仿宋_GB2312" w:hint="eastAsia"/>
          <w:b/>
          <w:kern w:val="32"/>
          <w:szCs w:val="21"/>
        </w:rPr>
        <w:t>2</w:t>
      </w:r>
      <w:r>
        <w:rPr>
          <w:rFonts w:ascii="仿宋_GB2312" w:eastAsia="仿宋_GB2312"/>
          <w:b/>
          <w:kern w:val="32"/>
          <w:szCs w:val="21"/>
        </w:rPr>
        <w:t>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6A647BAA" w14:textId="77777777" w:rsidR="00806157" w:rsidRDefault="00000000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2BE92464" w14:textId="045008A5" w:rsidR="00806157" w:rsidRDefault="00000000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1-12月，完成电信业务收入</w:t>
      </w:r>
      <w:r>
        <w:rPr>
          <w:rFonts w:ascii="仿宋_GB2312" w:eastAsia="仿宋_GB2312" w:hint="eastAsia"/>
          <w:spacing w:val="0"/>
          <w:sz w:val="32"/>
          <w:szCs w:val="32"/>
        </w:rPr>
        <w:t>810.1亿元，居全国第5位，同比增长</w:t>
      </w:r>
      <w:r>
        <w:rPr>
          <w:rFonts w:ascii="仿宋_GB2312" w:eastAsia="仿宋_GB2312"/>
          <w:spacing w:val="0"/>
          <w:sz w:val="32"/>
          <w:szCs w:val="32"/>
        </w:rPr>
        <w:t>3.</w:t>
      </w:r>
      <w:r>
        <w:rPr>
          <w:rFonts w:ascii="仿宋_GB2312" w:eastAsia="仿宋_GB2312" w:hint="eastAsia"/>
          <w:spacing w:val="0"/>
          <w:sz w:val="32"/>
          <w:szCs w:val="32"/>
        </w:rPr>
        <w:t>6%，比全国平均水平低2.6个百分点</w:t>
      </w:r>
      <w:r>
        <w:rPr>
          <w:rFonts w:ascii="仿宋_GB2312" w:eastAsia="仿宋_GB2312" w:hint="eastAsia"/>
          <w:kern w:val="32"/>
          <w:sz w:val="32"/>
          <w:szCs w:val="32"/>
        </w:rPr>
        <w:t>（详见图2</w:t>
      </w:r>
      <w:r>
        <w:rPr>
          <w:rFonts w:ascii="仿宋_GB2312" w:eastAsia="仿宋_GB2312" w:hint="eastAsia"/>
          <w:spacing w:val="0"/>
          <w:sz w:val="32"/>
          <w:szCs w:val="32"/>
        </w:rPr>
        <w:t>）。完成利润总额</w:t>
      </w:r>
      <w:r>
        <w:rPr>
          <w:rFonts w:ascii="仿宋_GB2312" w:eastAsia="仿宋_GB2312"/>
          <w:spacing w:val="0"/>
          <w:sz w:val="32"/>
          <w:szCs w:val="32"/>
        </w:rPr>
        <w:t>11</w:t>
      </w:r>
      <w:r>
        <w:rPr>
          <w:rFonts w:ascii="仿宋_GB2312" w:eastAsia="仿宋_GB2312" w:hint="eastAsia"/>
          <w:spacing w:val="0"/>
          <w:sz w:val="32"/>
          <w:szCs w:val="32"/>
        </w:rPr>
        <w:t>2亿元，居全国第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位，同比减少8.5%。</w:t>
      </w:r>
    </w:p>
    <w:p w14:paraId="2A25DEEE" w14:textId="2BF60BE9" w:rsidR="00806157" w:rsidRDefault="00000000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其中，</w:t>
      </w:r>
      <w:r>
        <w:rPr>
          <w:rFonts w:ascii="仿宋_GB2312" w:eastAsia="仿宋_GB2312"/>
          <w:kern w:val="32"/>
          <w:sz w:val="32"/>
          <w:szCs w:val="32"/>
        </w:rPr>
        <w:t>完</w:t>
      </w:r>
      <w:r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31.3</w:t>
      </w:r>
      <w:r>
        <w:rPr>
          <w:rFonts w:ascii="仿宋_GB2312" w:eastAsia="仿宋_GB2312"/>
          <w:kern w:val="32"/>
          <w:sz w:val="32"/>
          <w:szCs w:val="32"/>
        </w:rPr>
        <w:t>亿元</w:t>
      </w:r>
      <w:r>
        <w:rPr>
          <w:rFonts w:ascii="仿宋_GB2312" w:eastAsia="仿宋_GB2312" w:hint="eastAsia"/>
          <w:kern w:val="32"/>
          <w:sz w:val="32"/>
          <w:szCs w:val="32"/>
        </w:rPr>
        <w:t>，居全国第</w:t>
      </w:r>
      <w:r>
        <w:rPr>
          <w:rFonts w:ascii="仿宋_GB2312" w:eastAsia="仿宋_GB2312"/>
          <w:kern w:val="32"/>
          <w:sz w:val="32"/>
          <w:szCs w:val="32"/>
        </w:rPr>
        <w:t>6</w:t>
      </w:r>
      <w:r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>
        <w:rPr>
          <w:rFonts w:ascii="仿宋_GB2312" w:eastAsia="仿宋_GB2312"/>
          <w:kern w:val="32"/>
          <w:sz w:val="32"/>
          <w:szCs w:val="32"/>
        </w:rPr>
        <w:t>16</w:t>
      </w:r>
      <w:r>
        <w:rPr>
          <w:rFonts w:ascii="仿宋_GB2312" w:eastAsia="仿宋_GB2312" w:hint="eastAsia"/>
          <w:kern w:val="32"/>
          <w:sz w:val="32"/>
          <w:szCs w:val="32"/>
        </w:rPr>
        <w:t>.2%，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增长6.9%，比全国平均水平</w:t>
      </w:r>
      <w:r w:rsidRPr="008020F7">
        <w:rPr>
          <w:rFonts w:ascii="仿宋_GB2312" w:eastAsia="仿宋_GB2312" w:hint="eastAsia"/>
          <w:kern w:val="32"/>
          <w:sz w:val="32"/>
          <w:szCs w:val="32"/>
        </w:rPr>
        <w:t>低0.</w:t>
      </w:r>
      <w:r w:rsidR="007A4C85" w:rsidRPr="008020F7">
        <w:rPr>
          <w:rFonts w:ascii="仿宋_GB2312" w:eastAsia="仿宋_GB2312"/>
          <w:kern w:val="32"/>
          <w:sz w:val="32"/>
          <w:szCs w:val="32"/>
        </w:rPr>
        <w:t>9</w:t>
      </w:r>
      <w:r w:rsidRPr="008020F7">
        <w:rPr>
          <w:rFonts w:ascii="仿宋_GB2312" w:eastAsia="仿宋_GB2312" w:hint="eastAsia"/>
          <w:kern w:val="32"/>
          <w:sz w:val="32"/>
          <w:szCs w:val="32"/>
        </w:rPr>
        <w:t>个百分点</w:t>
      </w:r>
      <w:r>
        <w:rPr>
          <w:rFonts w:ascii="仿宋_GB2312" w:eastAsia="仿宋_GB2312" w:hint="eastAsia"/>
          <w:kern w:val="32"/>
          <w:sz w:val="32"/>
          <w:szCs w:val="32"/>
        </w:rPr>
        <w:t>，拉动电信业务收入增长</w:t>
      </w:r>
      <w:r>
        <w:rPr>
          <w:rFonts w:ascii="仿宋_GB2312" w:eastAsia="仿宋_GB2312"/>
          <w:kern w:val="32"/>
          <w:sz w:val="32"/>
          <w:szCs w:val="32"/>
        </w:rPr>
        <w:t>14.</w:t>
      </w:r>
      <w:r>
        <w:rPr>
          <w:rFonts w:ascii="仿宋_GB2312" w:eastAsia="仿宋_GB2312" w:hint="eastAsia"/>
          <w:kern w:val="32"/>
          <w:sz w:val="32"/>
          <w:szCs w:val="32"/>
        </w:rPr>
        <w:t>6个百分点。</w:t>
      </w:r>
      <w:r>
        <w:rPr>
          <w:rFonts w:ascii="仿宋_GB2312" w:eastAsia="仿宋_GB2312"/>
          <w:kern w:val="32"/>
          <w:sz w:val="32"/>
          <w:szCs w:val="32"/>
        </w:rPr>
        <w:lastRenderedPageBreak/>
        <w:t>完</w:t>
      </w:r>
      <w:r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>
        <w:rPr>
          <w:rFonts w:ascii="仿宋_GB2312" w:eastAsia="仿宋_GB2312"/>
          <w:kern w:val="32"/>
          <w:sz w:val="32"/>
          <w:szCs w:val="32"/>
        </w:rPr>
        <w:t>3</w:t>
      </w:r>
      <w:r>
        <w:rPr>
          <w:rFonts w:ascii="仿宋_GB2312" w:eastAsia="仿宋_GB2312" w:hint="eastAsia"/>
          <w:kern w:val="32"/>
          <w:sz w:val="32"/>
          <w:szCs w:val="32"/>
        </w:rPr>
        <w:t>70</w:t>
      </w:r>
      <w:r>
        <w:rPr>
          <w:rFonts w:ascii="仿宋_GB2312" w:eastAsia="仿宋_GB2312"/>
          <w:kern w:val="32"/>
          <w:sz w:val="32"/>
          <w:szCs w:val="32"/>
        </w:rPr>
        <w:t>.1亿元</w:t>
      </w:r>
      <w:r>
        <w:rPr>
          <w:rFonts w:ascii="仿宋_GB2312" w:eastAsia="仿宋_GB2312" w:hint="eastAsia"/>
          <w:kern w:val="32"/>
          <w:sz w:val="32"/>
          <w:szCs w:val="32"/>
        </w:rPr>
        <w:t>，居全国第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>
        <w:rPr>
          <w:rFonts w:ascii="仿宋_GB2312" w:eastAsia="仿宋_GB2312"/>
          <w:kern w:val="32"/>
          <w:sz w:val="32"/>
          <w:szCs w:val="32"/>
        </w:rPr>
        <w:t>45.7</w:t>
      </w:r>
      <w:r>
        <w:rPr>
          <w:rFonts w:ascii="仿宋_GB2312" w:eastAsia="仿宋_GB2312" w:hint="eastAsia"/>
          <w:kern w:val="32"/>
          <w:sz w:val="32"/>
          <w:szCs w:val="32"/>
        </w:rPr>
        <w:t>%，同比减少</w:t>
      </w:r>
      <w:r>
        <w:rPr>
          <w:rFonts w:ascii="仿宋_GB2312" w:eastAsia="仿宋_GB2312"/>
          <w:kern w:val="32"/>
          <w:sz w:val="32"/>
          <w:szCs w:val="32"/>
        </w:rPr>
        <w:t>3.</w:t>
      </w:r>
      <w:r>
        <w:rPr>
          <w:rFonts w:ascii="仿宋_GB2312" w:eastAsia="仿宋_GB2312" w:hint="eastAsia"/>
          <w:kern w:val="32"/>
          <w:sz w:val="32"/>
          <w:szCs w:val="32"/>
        </w:rPr>
        <w:t>5%，比全国平均水平低2.</w:t>
      </w:r>
      <w:r w:rsidR="00357903">
        <w:rPr>
          <w:rFonts w:ascii="仿宋_GB2312" w:eastAsia="仿宋_GB2312"/>
          <w:kern w:val="32"/>
          <w:sz w:val="32"/>
          <w:szCs w:val="32"/>
        </w:rPr>
        <w:t>5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09E618B2" w14:textId="77777777" w:rsidR="00806157" w:rsidRDefault="00000000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drawing>
          <wp:inline distT="0" distB="0" distL="114300" distR="114300" wp14:anchorId="7DC5EF86" wp14:editId="2D82D72D">
            <wp:extent cx="5493385" cy="2552700"/>
            <wp:effectExtent l="0" t="0" r="8255" b="7620"/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1C09" w14:textId="77777777" w:rsidR="00806157" w:rsidRDefault="00000000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>
        <w:rPr>
          <w:rFonts w:ascii="仿宋_GB2312" w:eastAsia="仿宋_GB2312"/>
          <w:b/>
          <w:kern w:val="32"/>
          <w:szCs w:val="21"/>
        </w:rPr>
        <w:t>2022年1</w:t>
      </w:r>
      <w:r>
        <w:rPr>
          <w:rFonts w:ascii="仿宋_GB2312" w:eastAsia="仿宋_GB2312" w:hint="eastAsia"/>
          <w:b/>
          <w:kern w:val="32"/>
          <w:szCs w:val="21"/>
        </w:rPr>
        <w:t>2</w:t>
      </w:r>
      <w:r>
        <w:rPr>
          <w:rFonts w:ascii="仿宋_GB2312" w:eastAsia="仿宋_GB2312"/>
          <w:b/>
          <w:kern w:val="32"/>
          <w:szCs w:val="21"/>
        </w:rPr>
        <w:t>月-2023年1</w:t>
      </w:r>
      <w:r>
        <w:rPr>
          <w:rFonts w:ascii="仿宋_GB2312" w:eastAsia="仿宋_GB2312" w:hint="eastAsia"/>
          <w:b/>
          <w:kern w:val="32"/>
          <w:szCs w:val="21"/>
        </w:rPr>
        <w:t>2</w:t>
      </w:r>
      <w:r>
        <w:rPr>
          <w:rFonts w:ascii="仿宋_GB2312" w:eastAsia="仿宋_GB2312"/>
          <w:b/>
          <w:kern w:val="32"/>
          <w:szCs w:val="21"/>
        </w:rPr>
        <w:t>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5E966806" w14:textId="77777777" w:rsidR="00806157" w:rsidRDefault="00000000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4B219774" w14:textId="20F847AE" w:rsidR="00806157" w:rsidRDefault="00000000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>
        <w:rPr>
          <w:rFonts w:ascii="仿宋_GB2312" w:eastAsia="仿宋_GB2312" w:hint="eastAsia"/>
          <w:kern w:val="32"/>
          <w:sz w:val="32"/>
          <w:szCs w:val="32"/>
        </w:rPr>
        <w:t>1-12月，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65.5万户，总数达到</w:t>
      </w:r>
      <w:r>
        <w:rPr>
          <w:rFonts w:ascii="仿宋_GB2312" w:eastAsia="仿宋_GB2312"/>
          <w:spacing w:val="0"/>
          <w:sz w:val="32"/>
          <w:szCs w:val="32"/>
        </w:rPr>
        <w:t>114</w:t>
      </w:r>
      <w:r>
        <w:rPr>
          <w:rFonts w:ascii="仿宋_GB2312" w:eastAsia="仿宋_GB2312" w:hint="eastAsia"/>
          <w:spacing w:val="0"/>
          <w:sz w:val="32"/>
          <w:szCs w:val="32"/>
        </w:rPr>
        <w:t>57.1万户，居全国第5位。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32.2万户，新增数居全国第8位，总数达到</w:t>
      </w:r>
      <w:r>
        <w:rPr>
          <w:rFonts w:ascii="仿宋_GB2312" w:eastAsia="仿宋_GB2312"/>
          <w:spacing w:val="0"/>
          <w:sz w:val="32"/>
          <w:szCs w:val="32"/>
        </w:rPr>
        <w:t>108</w:t>
      </w:r>
      <w:r>
        <w:rPr>
          <w:rFonts w:ascii="仿宋_GB2312" w:eastAsia="仿宋_GB2312" w:hint="eastAsia"/>
          <w:spacing w:val="0"/>
          <w:sz w:val="32"/>
          <w:szCs w:val="32"/>
        </w:rPr>
        <w:t>75.3万户，居全国第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位。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110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</w:t>
      </w:r>
      <w:r w:rsidRPr="00E31E8A">
        <w:rPr>
          <w:rFonts w:ascii="仿宋_GB2312" w:eastAsia="仿宋_GB2312" w:hint="eastAsia"/>
          <w:spacing w:val="0"/>
          <w:sz w:val="32"/>
          <w:szCs w:val="32"/>
        </w:rPr>
        <w:t>全国第27位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减少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6.7万户，新增数居全国第</w:t>
      </w:r>
      <w:r>
        <w:rPr>
          <w:rFonts w:ascii="仿宋_GB2312" w:eastAsia="仿宋_GB2312"/>
          <w:spacing w:val="0"/>
          <w:sz w:val="32"/>
          <w:szCs w:val="32"/>
        </w:rPr>
        <w:t>29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58</w:t>
      </w:r>
      <w:r>
        <w:rPr>
          <w:rFonts w:ascii="仿宋_GB2312" w:eastAsia="仿宋_GB2312" w:hint="eastAsia"/>
          <w:spacing w:val="0"/>
          <w:sz w:val="32"/>
          <w:szCs w:val="32"/>
        </w:rPr>
        <w:t>1.8万户，居全国第</w:t>
      </w:r>
      <w:r>
        <w:rPr>
          <w:rFonts w:ascii="仿宋_GB2312" w:eastAsia="仿宋_GB2312"/>
          <w:spacing w:val="0"/>
          <w:sz w:val="32"/>
          <w:szCs w:val="32"/>
        </w:rPr>
        <w:t>11</w:t>
      </w:r>
      <w:r>
        <w:rPr>
          <w:rFonts w:ascii="仿宋_GB2312" w:eastAsia="仿宋_GB2312" w:hint="eastAsia"/>
          <w:spacing w:val="0"/>
          <w:sz w:val="32"/>
          <w:szCs w:val="32"/>
        </w:rPr>
        <w:t>位，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.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62BC1ED8" w14:textId="432A5FAD" w:rsidR="00806157" w:rsidRDefault="00000000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5G移动电话用户总数达到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330.5万户，居全国第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位，占比达到49%，居全国第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.4</w:t>
      </w:r>
      <w:r>
        <w:rPr>
          <w:rFonts w:ascii="仿宋_GB2312" w:eastAsia="仿宋_GB2312" w:hint="eastAsia"/>
          <w:sz w:val="32"/>
          <w:szCs w:val="32"/>
        </w:rPr>
        <w:t>个百分点。其中：省移动、联通、电信公司5G移动电话用户分别为3070.9万</w:t>
      </w:r>
      <w:r>
        <w:rPr>
          <w:rFonts w:ascii="仿宋_GB2312" w:eastAsia="仿宋_GB2312" w:hint="eastAsia"/>
          <w:sz w:val="32"/>
          <w:szCs w:val="32"/>
        </w:rPr>
        <w:lastRenderedPageBreak/>
        <w:t>户、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43.5万户、716万户。4G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>
        <w:rPr>
          <w:rFonts w:ascii="仿宋_GB2312" w:eastAsia="仿宋_GB2312" w:hint="eastAsia"/>
          <w:spacing w:val="0"/>
          <w:sz w:val="32"/>
          <w:szCs w:val="32"/>
        </w:rPr>
        <w:t>4835.9万户，居全国第3位。</w:t>
      </w:r>
    </w:p>
    <w:p w14:paraId="65F83F46" w14:textId="3E69457E" w:rsidR="00806157" w:rsidRDefault="00000000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>
        <w:rPr>
          <w:rFonts w:ascii="仿宋_GB2312" w:eastAsia="仿宋_GB2312" w:hint="eastAsia"/>
          <w:kern w:val="32"/>
          <w:sz w:val="32"/>
          <w:szCs w:val="32"/>
        </w:rPr>
        <w:t>1-12月，全省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618.</w:t>
      </w:r>
      <w:r w:rsidR="00BF4583"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>
        <w:rPr>
          <w:rFonts w:ascii="仿宋_GB2312" w:eastAsia="仿宋_GB2312"/>
          <w:spacing w:val="0"/>
          <w:sz w:val="32"/>
          <w:szCs w:val="32"/>
        </w:rPr>
        <w:t>139</w:t>
      </w:r>
      <w:r>
        <w:rPr>
          <w:rFonts w:ascii="仿宋_GB2312" w:eastAsia="仿宋_GB2312" w:hint="eastAsia"/>
          <w:spacing w:val="0"/>
          <w:sz w:val="32"/>
          <w:szCs w:val="32"/>
        </w:rPr>
        <w:t>54.9万户，居全国第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325.8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42</w:t>
      </w:r>
      <w:r>
        <w:rPr>
          <w:rFonts w:ascii="仿宋_GB2312" w:eastAsia="仿宋_GB2312" w:hint="eastAsia"/>
          <w:spacing w:val="0"/>
          <w:sz w:val="32"/>
          <w:szCs w:val="32"/>
        </w:rPr>
        <w:t>60</w:t>
      </w:r>
      <w:r>
        <w:rPr>
          <w:rFonts w:ascii="仿宋_GB2312" w:eastAsia="仿宋_GB2312"/>
          <w:spacing w:val="0"/>
          <w:sz w:val="32"/>
          <w:szCs w:val="32"/>
        </w:rPr>
        <w:t>.</w:t>
      </w:r>
      <w:r>
        <w:rPr>
          <w:rFonts w:ascii="仿宋_GB2312" w:eastAsia="仿宋_GB2312" w:hint="eastAsia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>
        <w:rPr>
          <w:rFonts w:ascii="仿宋_GB2312" w:eastAsia="仿宋_GB2312" w:hint="eastAsia"/>
          <w:kern w:val="32"/>
          <w:sz w:val="32"/>
          <w:szCs w:val="32"/>
        </w:rPr>
        <w:t>达到</w:t>
      </w:r>
      <w:r>
        <w:rPr>
          <w:rFonts w:ascii="仿宋_GB2312" w:eastAsia="仿宋_GB2312"/>
          <w:spacing w:val="0"/>
          <w:sz w:val="32"/>
          <w:szCs w:val="32"/>
        </w:rPr>
        <w:t>11</w:t>
      </w:r>
      <w:r>
        <w:rPr>
          <w:rFonts w:ascii="仿宋_GB2312" w:eastAsia="仿宋_GB2312" w:hint="eastAsia"/>
          <w:spacing w:val="0"/>
          <w:sz w:val="32"/>
          <w:szCs w:val="32"/>
        </w:rPr>
        <w:t>8</w:t>
      </w:r>
      <w:r>
        <w:rPr>
          <w:rFonts w:ascii="仿宋_GB2312" w:eastAsia="仿宋_GB2312"/>
          <w:spacing w:val="0"/>
          <w:sz w:val="32"/>
          <w:szCs w:val="32"/>
        </w:rPr>
        <w:t>.</w:t>
      </w:r>
      <w:r>
        <w:rPr>
          <w:rFonts w:ascii="仿宋_GB2312" w:eastAsia="仿宋_GB2312" w:hint="eastAsia"/>
          <w:spacing w:val="0"/>
          <w:sz w:val="32"/>
          <w:szCs w:val="32"/>
        </w:rPr>
        <w:t>2部/百户，居全国第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1位，比全国平均水平高8部/百户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93万户，新增数居全国第7位，总数达到</w:t>
      </w:r>
      <w:r>
        <w:rPr>
          <w:rFonts w:ascii="仿宋_GB2312" w:eastAsia="仿宋_GB2312"/>
          <w:spacing w:val="0"/>
          <w:sz w:val="32"/>
          <w:szCs w:val="32"/>
        </w:rPr>
        <w:t>969</w:t>
      </w:r>
      <w:r>
        <w:rPr>
          <w:rFonts w:ascii="仿宋_GB2312" w:eastAsia="仿宋_GB2312" w:hint="eastAsia"/>
          <w:spacing w:val="0"/>
          <w:sz w:val="32"/>
          <w:szCs w:val="32"/>
        </w:rPr>
        <w:t>3</w:t>
      </w:r>
      <w:r>
        <w:rPr>
          <w:rFonts w:ascii="仿宋_GB2312" w:eastAsia="仿宋_GB2312"/>
          <w:spacing w:val="0"/>
          <w:sz w:val="32"/>
          <w:szCs w:val="32"/>
        </w:rPr>
        <w:t>.</w:t>
      </w:r>
      <w:r>
        <w:rPr>
          <w:rFonts w:ascii="仿宋_GB2312" w:eastAsia="仿宋_GB2312" w:hint="eastAsia"/>
          <w:spacing w:val="0"/>
          <w:sz w:val="32"/>
          <w:szCs w:val="32"/>
        </w:rPr>
        <w:t>9万户，居全国第3位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FA05577" w14:textId="679BC44B" w:rsidR="00806157" w:rsidRDefault="00000000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>
        <w:rPr>
          <w:rFonts w:ascii="仿宋_GB2312" w:eastAsia="仿宋_GB2312"/>
          <w:spacing w:val="0"/>
          <w:sz w:val="32"/>
          <w:szCs w:val="32"/>
        </w:rPr>
        <w:t>99.</w:t>
      </w:r>
      <w:r>
        <w:rPr>
          <w:rFonts w:ascii="仿宋_GB2312" w:eastAsia="仿宋_GB2312" w:hint="eastAsia"/>
          <w:spacing w:val="0"/>
          <w:sz w:val="32"/>
          <w:szCs w:val="32"/>
        </w:rPr>
        <w:t>2%，居全国第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3.</w:t>
      </w:r>
      <w:r w:rsidR="00242F8C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）。其中：省移动、联通、电信公司FTTH/O用户占比分别为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98.1%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98.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4FBABCB" w14:textId="2CB963EC" w:rsidR="00806157" w:rsidRDefault="00000000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9.9%，居全国第</w:t>
      </w:r>
      <w:r w:rsidR="00BE3EE8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4.2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）。其中：省移动、联通、电信公司1000M以上宽带接入用户占比分别为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4.1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2.2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5FA6470" w14:textId="5F3B24AE" w:rsidR="00806157" w:rsidRDefault="00000000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>
        <w:rPr>
          <w:rFonts w:ascii="仿宋_GB2312" w:eastAsia="仿宋_GB2312" w:hint="eastAsia"/>
          <w:spacing w:val="0"/>
          <w:sz w:val="32"/>
          <w:szCs w:val="32"/>
        </w:rPr>
        <w:t>0.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5位，比全国平均水平低0.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）。其中：省移动、联通、电信公司互联网专线用户占比分别为0.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%、0.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%、0.2%</w:t>
      </w:r>
      <w:r>
        <w:rPr>
          <w:rFonts w:ascii="仿宋_GB2312" w:eastAsia="仿宋_GB2312"/>
          <w:sz w:val="32"/>
          <w:szCs w:val="32"/>
        </w:rPr>
        <w:t>。</w:t>
      </w:r>
    </w:p>
    <w:p w14:paraId="0F0D0BBA" w14:textId="77777777" w:rsidR="00910600" w:rsidRDefault="00910600">
      <w:pPr>
        <w:ind w:firstLineChars="200" w:firstLine="616"/>
        <w:rPr>
          <w:rFonts w:ascii="仿宋_GB2312" w:eastAsia="仿宋_GB2312"/>
          <w:sz w:val="32"/>
          <w:szCs w:val="32"/>
        </w:rPr>
      </w:pPr>
    </w:p>
    <w:p w14:paraId="28564CE0" w14:textId="77777777" w:rsidR="00910600" w:rsidRDefault="00910600">
      <w:pPr>
        <w:ind w:firstLineChars="200" w:firstLine="616"/>
        <w:rPr>
          <w:rFonts w:ascii="仿宋_GB2312" w:eastAsia="仿宋_GB2312" w:hint="eastAsia"/>
          <w:sz w:val="32"/>
          <w:szCs w:val="32"/>
        </w:rPr>
      </w:pPr>
    </w:p>
    <w:p w14:paraId="65FE1070" w14:textId="77777777" w:rsidR="00910600" w:rsidRDefault="00910600">
      <w:pPr>
        <w:ind w:firstLineChars="200" w:firstLine="616"/>
        <w:rPr>
          <w:rFonts w:ascii="仿宋_GB2312" w:eastAsia="仿宋_GB2312" w:hint="eastAsia"/>
          <w:sz w:val="32"/>
          <w:szCs w:val="32"/>
        </w:rPr>
      </w:pPr>
    </w:p>
    <w:p w14:paraId="71EBE06C" w14:textId="77777777" w:rsidR="00806157" w:rsidRDefault="00000000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18"/>
        <w:gridCol w:w="3102"/>
        <w:gridCol w:w="1880"/>
        <w:gridCol w:w="1622"/>
      </w:tblGrid>
      <w:tr w:rsidR="00806157" w14:paraId="0BCC36E0" w14:textId="77777777">
        <w:trPr>
          <w:trHeight w:val="402"/>
        </w:trPr>
        <w:tc>
          <w:tcPr>
            <w:tcW w:w="1214" w:type="pct"/>
            <w:shd w:val="clear" w:color="auto" w:fill="FFFFFF" w:themeFill="background1"/>
            <w:vAlign w:val="center"/>
          </w:tcPr>
          <w:p w14:paraId="010D70DF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分类方式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7BAFC232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类 别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20B9F84B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用户数（万户）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9772B7E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占比（%）</w:t>
            </w:r>
          </w:p>
        </w:tc>
      </w:tr>
      <w:tr w:rsidR="00806157" w14:paraId="694279FA" w14:textId="77777777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</w:tcPr>
          <w:p w14:paraId="3461E86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按接入类型划分  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2B1D4D4C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互联网专线用户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1E2B37F3" w14:textId="7D0F7C92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2</w:t>
            </w:r>
            <w:r w:rsidR="00874CCE">
              <w:rPr>
                <w:rFonts w:ascii="仿宋_GB2312" w:eastAsia="仿宋_GB2312" w:hAnsi="宋体" w:cs="宋体"/>
                <w:spacing w:val="0"/>
                <w:kern w:val="0"/>
                <w:sz w:val="24"/>
              </w:rPr>
              <w:t>3.1</w:t>
            </w: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7B0E28DC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0.5 </w:t>
            </w:r>
          </w:p>
        </w:tc>
      </w:tr>
      <w:tr w:rsidR="00806157" w14:paraId="31A65B8B" w14:textId="77777777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</w:tcPr>
          <w:p w14:paraId="364E67FA" w14:textId="77777777" w:rsidR="00806157" w:rsidRDefault="00806157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78F7BAD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FTTH/O用户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52C7757D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4224.7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48F31CD8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99.2 </w:t>
            </w:r>
          </w:p>
        </w:tc>
      </w:tr>
      <w:tr w:rsidR="00806157" w14:paraId="2C064217" w14:textId="77777777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</w:tcPr>
          <w:p w14:paraId="5612AB80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按用户类型划分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254A3CB2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家庭宽带接入用户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2C07416C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3756.0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2D658E06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88.2 </w:t>
            </w:r>
          </w:p>
        </w:tc>
      </w:tr>
      <w:tr w:rsidR="00806157" w14:paraId="4889BE85" w14:textId="77777777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</w:tcPr>
          <w:p w14:paraId="072231E5" w14:textId="77777777" w:rsidR="00806157" w:rsidRDefault="00806157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45E0C0E2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政企宽带接入用户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5A547BC3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504.5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761CC3A0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11.8 </w:t>
            </w:r>
          </w:p>
        </w:tc>
      </w:tr>
      <w:tr w:rsidR="00806157" w14:paraId="5980D641" w14:textId="77777777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</w:tcPr>
          <w:p w14:paraId="675ED5A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按用户性质划分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3C37194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城市宽带接入用户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28D14F59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3044.1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00DDD6AA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71.4 </w:t>
            </w:r>
          </w:p>
        </w:tc>
      </w:tr>
      <w:tr w:rsidR="00806157" w14:paraId="4E008CC5" w14:textId="77777777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</w:tcPr>
          <w:p w14:paraId="3EA852AE" w14:textId="77777777" w:rsidR="00806157" w:rsidRDefault="00806157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5A78C50F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农村宽带接入用户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662CC73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1216.4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5EE338A2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28.6 </w:t>
            </w:r>
          </w:p>
        </w:tc>
      </w:tr>
      <w:tr w:rsidR="00806157" w14:paraId="30C9B7DF" w14:textId="77777777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</w:tcPr>
          <w:p w14:paraId="06254D51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按签约速率划分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6013D78B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20-100M宽带用户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7440D56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41.2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76478517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1.0 </w:t>
            </w:r>
          </w:p>
        </w:tc>
      </w:tr>
      <w:tr w:rsidR="00806157" w14:paraId="5645165B" w14:textId="77777777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</w:tcPr>
          <w:p w14:paraId="459FAADF" w14:textId="77777777" w:rsidR="00806157" w:rsidRDefault="00806157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196B041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100-500M宽带用户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39884FA7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2544.2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3D649215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59.7 </w:t>
            </w:r>
          </w:p>
        </w:tc>
      </w:tr>
      <w:tr w:rsidR="00806157" w14:paraId="7A7ECD01" w14:textId="77777777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</w:tcPr>
          <w:p w14:paraId="33777C06" w14:textId="77777777" w:rsidR="00806157" w:rsidRDefault="00806157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09DDB94A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500-1000M宽带用户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1A1A0DD3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384.3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74910522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9.0 </w:t>
            </w:r>
          </w:p>
        </w:tc>
      </w:tr>
      <w:tr w:rsidR="00806157" w14:paraId="03854B19" w14:textId="77777777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</w:tcPr>
          <w:p w14:paraId="6D8B8FAE" w14:textId="77777777" w:rsidR="00806157" w:rsidRDefault="00806157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14:paraId="1E13EAD8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1000M以上宽带用户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</w:tcPr>
          <w:p w14:paraId="7D2511D8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1274.6 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22A8036" w14:textId="77777777" w:rsidR="00806157" w:rsidRDefault="00000000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29.9 </w:t>
            </w:r>
          </w:p>
        </w:tc>
      </w:tr>
    </w:tbl>
    <w:p w14:paraId="2B9EA964" w14:textId="77777777" w:rsidR="00806157" w:rsidRDefault="00806157"/>
    <w:p w14:paraId="00D53AB9" w14:textId="77777777" w:rsidR="00806157" w:rsidRDefault="00806157"/>
    <w:p w14:paraId="0F3A7312" w14:textId="77777777" w:rsidR="00806157" w:rsidRDefault="00806157">
      <w:pPr>
        <w:rPr>
          <w:rFonts w:ascii="仿宋_GB2312" w:eastAsia="仿宋_GB2312"/>
          <w:b/>
          <w:szCs w:val="21"/>
        </w:rPr>
      </w:pPr>
    </w:p>
    <w:p w14:paraId="505D454B" w14:textId="77777777" w:rsidR="00806157" w:rsidRDefault="00806157">
      <w:pPr>
        <w:rPr>
          <w:rFonts w:ascii="仿宋_GB2312" w:eastAsia="仿宋_GB2312"/>
          <w:b/>
          <w:szCs w:val="21"/>
        </w:rPr>
      </w:pPr>
    </w:p>
    <w:p w14:paraId="253825BA" w14:textId="77777777" w:rsidR="00806157" w:rsidRDefault="00806157">
      <w:pPr>
        <w:rPr>
          <w:rFonts w:ascii="仿宋_GB2312" w:eastAsia="仿宋_GB2312"/>
          <w:b/>
          <w:szCs w:val="21"/>
        </w:rPr>
      </w:pPr>
    </w:p>
    <w:p w14:paraId="760C19B3" w14:textId="77777777" w:rsidR="00806157" w:rsidRDefault="00806157"/>
    <w:p w14:paraId="4942CCA8" w14:textId="77777777" w:rsidR="00806157" w:rsidRDefault="00806157"/>
    <w:p w14:paraId="22B220C6" w14:textId="77777777" w:rsidR="00806157" w:rsidRDefault="00000000">
      <w:pPr>
        <w:jc w:val="center"/>
      </w:pPr>
      <w:r>
        <w:rPr>
          <w:noProof/>
        </w:rPr>
        <w:lastRenderedPageBreak/>
        <w:drawing>
          <wp:inline distT="0" distB="0" distL="114300" distR="114300" wp14:anchorId="0F85979E" wp14:editId="131639B4">
            <wp:extent cx="5493385" cy="2552700"/>
            <wp:effectExtent l="0" t="0" r="8255" b="7620"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1A4E" w14:textId="77777777" w:rsidR="00806157" w:rsidRDefault="00000000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2022年1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月-2023年1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671DFC06" w14:textId="77777777" w:rsidR="00806157" w:rsidRDefault="00000000">
      <w:pPr>
        <w:ind w:left="142" w:rightChars="257" w:right="509" w:hanging="142"/>
        <w:jc w:val="center"/>
      </w:pPr>
      <w:r>
        <w:rPr>
          <w:noProof/>
        </w:rPr>
        <w:drawing>
          <wp:inline distT="0" distB="0" distL="114300" distR="114300" wp14:anchorId="56B075CC" wp14:editId="4AA3F0EB">
            <wp:extent cx="5493385" cy="2552700"/>
            <wp:effectExtent l="0" t="0" r="8255" b="7620"/>
            <wp:docPr id="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5C48" w14:textId="77777777" w:rsidR="00806157" w:rsidRDefault="00000000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2022年1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月-2023年1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1992F16D" w14:textId="77777777" w:rsidR="00806157" w:rsidRDefault="00806157">
      <w:pPr>
        <w:ind w:left="142" w:rightChars="257" w:right="509" w:hanging="142"/>
        <w:jc w:val="center"/>
      </w:pPr>
    </w:p>
    <w:p w14:paraId="3544B013" w14:textId="77777777" w:rsidR="00806157" w:rsidRDefault="00000000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114300" distR="114300" wp14:anchorId="0E5E5119" wp14:editId="5359EADF">
            <wp:extent cx="5493385" cy="2552700"/>
            <wp:effectExtent l="0" t="0" r="8255" b="7620"/>
            <wp:docPr id="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9BB3" w14:textId="77777777" w:rsidR="00806157" w:rsidRDefault="00000000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月-2023年1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1C18F0DB" w14:textId="5EC98B1A" w:rsidR="00806157" w:rsidRDefault="00000000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>
        <w:rPr>
          <w:rFonts w:ascii="仿宋_GB2312" w:eastAsia="仿宋_GB2312" w:hint="eastAsia"/>
          <w:kern w:val="32"/>
          <w:sz w:val="32"/>
          <w:szCs w:val="32"/>
        </w:rPr>
        <w:t>1-12月，全省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14</w:t>
      </w:r>
      <w:r>
        <w:rPr>
          <w:rFonts w:ascii="仿宋_GB2312" w:eastAsia="仿宋_GB2312" w:hint="eastAsia"/>
          <w:spacing w:val="0"/>
          <w:sz w:val="32"/>
          <w:szCs w:val="32"/>
        </w:rPr>
        <w:t>78.3万户，新增数居全国第</w:t>
      </w:r>
      <w:r>
        <w:rPr>
          <w:rFonts w:ascii="仿宋_GB2312" w:eastAsia="仿宋_GB2312"/>
          <w:spacing w:val="0"/>
          <w:sz w:val="32"/>
          <w:szCs w:val="32"/>
        </w:rPr>
        <w:t>11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10</w:t>
      </w:r>
      <w:r>
        <w:rPr>
          <w:rFonts w:ascii="仿宋_GB2312" w:eastAsia="仿宋_GB2312" w:hint="eastAsia"/>
          <w:spacing w:val="0"/>
          <w:sz w:val="32"/>
          <w:szCs w:val="32"/>
        </w:rPr>
        <w:t>305.6万户，居全国第7位，</w:t>
      </w:r>
      <w:r>
        <w:rPr>
          <w:rFonts w:ascii="仿宋_GB2312" w:eastAsia="仿宋_GB2312"/>
          <w:spacing w:val="0"/>
          <w:sz w:val="32"/>
          <w:szCs w:val="32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6.8%。其中：NB-IoT联网终端数达到</w:t>
      </w:r>
      <w:r>
        <w:rPr>
          <w:rFonts w:ascii="仿宋_GB2312" w:eastAsia="仿宋_GB2312"/>
          <w:spacing w:val="0"/>
          <w:sz w:val="32"/>
          <w:szCs w:val="32"/>
        </w:rPr>
        <w:t>13</w:t>
      </w:r>
      <w:r>
        <w:rPr>
          <w:rFonts w:ascii="仿宋_GB2312" w:eastAsia="仿宋_GB2312" w:hint="eastAsia"/>
          <w:spacing w:val="0"/>
          <w:sz w:val="32"/>
          <w:szCs w:val="32"/>
        </w:rPr>
        <w:t>05万户；车联网终端用户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公共服务终端用户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零售服务终端用户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智慧家居终端用户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智慧农业终端用户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智能工业终端用户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智能医疗终端用户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智慧物流终端用户</w:t>
      </w:r>
      <w:r>
        <w:rPr>
          <w:rFonts w:ascii="仿宋_GB2312" w:eastAsia="仿宋_GB2312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spacing w:val="0"/>
          <w:sz w:val="32"/>
          <w:szCs w:val="32"/>
        </w:rPr>
        <w:t>其他物联网终端用户分别达到</w:t>
      </w:r>
      <w:r>
        <w:rPr>
          <w:rFonts w:ascii="仿宋_GB2312" w:eastAsia="仿宋_GB2312"/>
          <w:spacing w:val="0"/>
          <w:sz w:val="32"/>
          <w:szCs w:val="32"/>
        </w:rPr>
        <w:t>19</w:t>
      </w:r>
      <w:r>
        <w:rPr>
          <w:rFonts w:ascii="仿宋_GB2312" w:eastAsia="仿宋_GB2312" w:hint="eastAsia"/>
          <w:spacing w:val="0"/>
          <w:sz w:val="32"/>
          <w:szCs w:val="32"/>
        </w:rPr>
        <w:t>49.8万户、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641.5万户、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870.5万户、402.6万户、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7.1万户、730万户、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8.1万户、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16</w:t>
      </w:r>
      <w:r>
        <w:rPr>
          <w:rFonts w:ascii="仿宋_GB2312" w:eastAsia="仿宋_GB2312" w:hint="eastAsia"/>
          <w:kern w:val="32"/>
          <w:sz w:val="32"/>
          <w:szCs w:val="32"/>
        </w:rPr>
        <w:t>22.1万户。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29.7万户，新增数居全国第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5位，总数达到</w:t>
      </w:r>
      <w:r>
        <w:rPr>
          <w:rFonts w:ascii="仿宋_GB2312" w:eastAsia="仿宋_GB2312"/>
          <w:spacing w:val="0"/>
          <w:sz w:val="32"/>
          <w:szCs w:val="32"/>
        </w:rPr>
        <w:t>204</w:t>
      </w:r>
      <w:r>
        <w:rPr>
          <w:rFonts w:ascii="仿宋_GB2312" w:eastAsia="仿宋_GB2312" w:hint="eastAsia"/>
          <w:spacing w:val="0"/>
          <w:sz w:val="32"/>
          <w:szCs w:val="32"/>
        </w:rPr>
        <w:t>4.9万户，居全国第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</w:t>
      </w:r>
      <w:r>
        <w:rPr>
          <w:rFonts w:ascii="仿宋_GB2312" w:eastAsia="仿宋_GB2312"/>
          <w:spacing w:val="0"/>
          <w:sz w:val="32"/>
          <w:szCs w:val="32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增长1.5%。河南移动、联通、电信公司IPTV（网络电视）用户分别为</w:t>
      </w:r>
      <w:r>
        <w:rPr>
          <w:rFonts w:ascii="仿宋_GB2312" w:eastAsia="仿宋_GB2312"/>
          <w:spacing w:val="0"/>
          <w:sz w:val="32"/>
          <w:szCs w:val="32"/>
        </w:rPr>
        <w:t>122</w:t>
      </w:r>
      <w:r>
        <w:rPr>
          <w:rFonts w:ascii="仿宋_GB2312" w:eastAsia="仿宋_GB2312" w:hint="eastAsia"/>
          <w:spacing w:val="0"/>
          <w:sz w:val="32"/>
          <w:szCs w:val="32"/>
        </w:rPr>
        <w:t>0</w:t>
      </w:r>
      <w:r>
        <w:rPr>
          <w:rFonts w:ascii="仿宋_GB2312" w:eastAsia="仿宋_GB2312"/>
          <w:spacing w:val="0"/>
          <w:sz w:val="32"/>
          <w:szCs w:val="32"/>
        </w:rPr>
        <w:t>.</w:t>
      </w:r>
      <w:r>
        <w:rPr>
          <w:rFonts w:ascii="仿宋_GB2312" w:eastAsia="仿宋_GB2312" w:hint="eastAsia"/>
          <w:spacing w:val="0"/>
          <w:sz w:val="32"/>
          <w:szCs w:val="32"/>
        </w:rPr>
        <w:t>7万户、</w:t>
      </w:r>
      <w:r>
        <w:rPr>
          <w:rFonts w:ascii="仿宋_GB2312" w:eastAsia="仿宋_GB2312"/>
          <w:spacing w:val="0"/>
          <w:sz w:val="32"/>
          <w:szCs w:val="32"/>
        </w:rPr>
        <w:t>63</w:t>
      </w:r>
      <w:r>
        <w:rPr>
          <w:rFonts w:ascii="仿宋_GB2312" w:eastAsia="仿宋_GB2312" w:hint="eastAsia"/>
          <w:spacing w:val="0"/>
          <w:sz w:val="32"/>
          <w:szCs w:val="32"/>
        </w:rPr>
        <w:t>7.2万户、</w:t>
      </w:r>
      <w:r>
        <w:rPr>
          <w:rFonts w:ascii="仿宋_GB2312" w:eastAsia="仿宋_GB2312"/>
          <w:spacing w:val="0"/>
          <w:sz w:val="32"/>
          <w:szCs w:val="32"/>
        </w:rPr>
        <w:t>18</w:t>
      </w:r>
      <w:r>
        <w:rPr>
          <w:rFonts w:ascii="仿宋_GB2312" w:eastAsia="仿宋_GB2312" w:hint="eastAsia"/>
          <w:spacing w:val="0"/>
          <w:sz w:val="32"/>
          <w:szCs w:val="32"/>
        </w:rPr>
        <w:t>7万户。</w:t>
      </w:r>
    </w:p>
    <w:p w14:paraId="03DCB856" w14:textId="77777777" w:rsidR="00806157" w:rsidRDefault="00000000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45986640" w14:textId="74EA4C4B" w:rsidR="00806157" w:rsidRDefault="00000000">
      <w:pPr>
        <w:spacing w:line="360" w:lineRule="auto"/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1-12月</w:t>
      </w:r>
      <w:r>
        <w:rPr>
          <w:rFonts w:ascii="仿宋_GB2312" w:eastAsia="仿宋_GB2312" w:hint="eastAsia"/>
          <w:spacing w:val="0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97.2亿G，居全国</w:t>
      </w: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第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7.9%，比全国平均水平</w:t>
      </w:r>
      <w:r w:rsidR="00874CCE">
        <w:rPr>
          <w:rFonts w:ascii="仿宋_GB2312" w:eastAsia="仿宋_GB2312" w:hint="eastAsia"/>
          <w:spacing w:val="0"/>
          <w:sz w:val="32"/>
          <w:szCs w:val="32"/>
        </w:rPr>
        <w:t>高</w:t>
      </w:r>
      <w:r>
        <w:rPr>
          <w:rFonts w:ascii="仿宋_GB2312" w:eastAsia="仿宋_GB2312" w:hint="eastAsia"/>
          <w:spacing w:val="0"/>
          <w:sz w:val="32"/>
          <w:szCs w:val="32"/>
        </w:rPr>
        <w:t>2.7个百分点</w:t>
      </w:r>
      <w:r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1.7G，居全国第8位，比全国平均水平高</w:t>
      </w:r>
      <w:r>
        <w:rPr>
          <w:rFonts w:ascii="仿宋_GB2312" w:eastAsia="仿宋_GB2312"/>
          <w:spacing w:val="0"/>
          <w:sz w:val="32"/>
          <w:szCs w:val="32"/>
        </w:rPr>
        <w:t>2.</w:t>
      </w:r>
      <w:r>
        <w:rPr>
          <w:rFonts w:ascii="仿宋_GB2312" w:eastAsia="仿宋_GB2312" w:hint="eastAsia"/>
          <w:spacing w:val="0"/>
          <w:sz w:val="32"/>
          <w:szCs w:val="32"/>
        </w:rPr>
        <w:t>8</w:t>
      </w:r>
      <w:r>
        <w:rPr>
          <w:rFonts w:ascii="仿宋_GB2312" w:eastAsia="仿宋_GB2312"/>
          <w:spacing w:val="0"/>
          <w:sz w:val="32"/>
          <w:szCs w:val="32"/>
        </w:rPr>
        <w:t>G</w:t>
      </w:r>
      <w:r>
        <w:rPr>
          <w:rFonts w:ascii="仿宋_GB2312" w:eastAsia="仿宋_GB2312" w:hint="eastAsia"/>
          <w:spacing w:val="0"/>
          <w:sz w:val="32"/>
          <w:szCs w:val="32"/>
        </w:rPr>
        <w:t>（详见图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），月户均流量增速为43.1%，比全国平均水平高26.1个百分点。河南移动、联通、电信公司移动互联网接入流量分别为109.7亿G、53.7亿G、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3.8亿G，同比增长43.9%、16.6%、161.5%。河南移动、联通、电信公司月户均流量分别为21G、</w:t>
      </w:r>
      <w:r>
        <w:rPr>
          <w:rFonts w:ascii="仿宋_GB2312" w:eastAsia="仿宋_GB2312"/>
          <w:spacing w:val="0"/>
          <w:sz w:val="32"/>
          <w:szCs w:val="32"/>
        </w:rPr>
        <w:t>19</w:t>
      </w:r>
      <w:r>
        <w:rPr>
          <w:rFonts w:ascii="仿宋_GB2312" w:eastAsia="仿宋_GB2312" w:hint="eastAsia"/>
          <w:spacing w:val="0"/>
          <w:sz w:val="32"/>
          <w:szCs w:val="32"/>
        </w:rPr>
        <w:t>.7G、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9.3G。</w:t>
      </w:r>
    </w:p>
    <w:p w14:paraId="02978922" w14:textId="27631C29" w:rsidR="00806157" w:rsidRDefault="00000000">
      <w:pPr>
        <w:spacing w:line="360" w:lineRule="auto"/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1-12月</w:t>
      </w:r>
      <w:r>
        <w:rPr>
          <w:rFonts w:ascii="仿宋_GB2312" w:eastAsia="仿宋_GB2312"/>
          <w:spacing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.6亿G，居全国第9位，同比增长</w:t>
      </w:r>
      <w:r>
        <w:rPr>
          <w:rFonts w:ascii="仿宋_GB2312" w:eastAsia="仿宋_GB2312"/>
          <w:spacing w:val="0"/>
          <w:sz w:val="32"/>
          <w:szCs w:val="32"/>
        </w:rPr>
        <w:t>14</w:t>
      </w:r>
      <w:r>
        <w:rPr>
          <w:rFonts w:ascii="仿宋_GB2312" w:eastAsia="仿宋_GB2312" w:hint="eastAsia"/>
          <w:spacing w:val="0"/>
          <w:sz w:val="32"/>
          <w:szCs w:val="32"/>
        </w:rPr>
        <w:t>4.6%。其中：河南移动、联通、电信公司物联网终端接入流量分别为0.9亿G、0.8亿G、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.8亿G。全省固定宽带用户总接入带宽为2002.8万G，</w:t>
      </w:r>
      <w:r>
        <w:rPr>
          <w:rFonts w:ascii="仿宋_GB2312" w:eastAsia="仿宋_GB2312"/>
          <w:spacing w:val="0"/>
          <w:sz w:val="32"/>
          <w:szCs w:val="32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5.7%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>
        <w:rPr>
          <w:rFonts w:ascii="仿宋_GB2312" w:eastAsia="仿宋_GB2312"/>
          <w:spacing w:val="0"/>
          <w:sz w:val="32"/>
          <w:szCs w:val="32"/>
        </w:rPr>
        <w:t>10</w:t>
      </w:r>
      <w:r>
        <w:rPr>
          <w:rFonts w:ascii="仿宋_GB2312" w:eastAsia="仿宋_GB2312" w:hint="eastAsia"/>
          <w:spacing w:val="0"/>
          <w:sz w:val="32"/>
          <w:szCs w:val="32"/>
        </w:rPr>
        <w:t>72.7万G、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89.1万G、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41万G。</w:t>
      </w:r>
    </w:p>
    <w:p w14:paraId="0A7495B4" w14:textId="77777777" w:rsidR="00806157" w:rsidRDefault="00000000">
      <w:r>
        <w:t xml:space="preserve"> </w:t>
      </w:r>
    </w:p>
    <w:p w14:paraId="359FBE49" w14:textId="77777777" w:rsidR="00806157" w:rsidRDefault="00000000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drawing>
          <wp:inline distT="0" distB="0" distL="114300" distR="114300" wp14:anchorId="3B944F18" wp14:editId="43AB1CA4">
            <wp:extent cx="5493385" cy="2279650"/>
            <wp:effectExtent l="0" t="0" r="8255" b="6350"/>
            <wp:docPr id="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C137" w14:textId="77777777" w:rsidR="00806157" w:rsidRDefault="00000000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月-2023年1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44282935" w14:textId="77777777" w:rsidR="00806157" w:rsidRDefault="00000000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53C1A201" w14:textId="5B7DD002" w:rsidR="00806157" w:rsidRDefault="00000000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lastRenderedPageBreak/>
        <w:t>1-12月，全省信息通信业完成固定资产投资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82.8亿元</w:t>
      </w:r>
      <w:r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公司投资</w:t>
      </w:r>
      <w:r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2.5亿元），居全国第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位，同比减少6%，比全国平均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增速低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6.3个百分点（详见图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）。其中：河南移动、联通、电信、铁塔公司分别完成固定资产投资100亿元、45.8亿元、22.6亿元、</w:t>
      </w:r>
      <w:r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2.5亿元，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分别增加-5.6</w:t>
      </w:r>
      <w:r>
        <w:rPr>
          <w:rFonts w:ascii="仿宋_GB2312" w:eastAsia="仿宋_GB2312"/>
          <w:kern w:val="32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、-11.2</w:t>
      </w:r>
      <w:r>
        <w:rPr>
          <w:rFonts w:ascii="仿宋_GB2312" w:eastAsia="仿宋_GB2312"/>
          <w:kern w:val="32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、6.2%、-</w:t>
      </w:r>
      <w:r>
        <w:rPr>
          <w:rFonts w:ascii="仿宋_GB2312" w:eastAsia="仿宋_GB2312"/>
          <w:kern w:val="32"/>
          <w:sz w:val="32"/>
          <w:szCs w:val="32"/>
        </w:rPr>
        <w:t>2</w:t>
      </w:r>
      <w:r>
        <w:rPr>
          <w:rFonts w:ascii="仿宋_GB2312" w:eastAsia="仿宋_GB2312" w:hint="eastAsia"/>
          <w:kern w:val="32"/>
          <w:sz w:val="32"/>
          <w:szCs w:val="32"/>
        </w:rPr>
        <w:t>0.5</w:t>
      </w:r>
      <w:r>
        <w:rPr>
          <w:rFonts w:ascii="仿宋_GB2312" w:eastAsia="仿宋_GB2312"/>
          <w:kern w:val="32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。完成5G投资94.4</w:t>
      </w:r>
      <w:r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2" w:name="_Hlk101370062"/>
      <w:r>
        <w:rPr>
          <w:rFonts w:ascii="仿宋_GB2312" w:eastAsia="仿宋_GB2312" w:hint="eastAsia"/>
          <w:spacing w:val="0"/>
          <w:sz w:val="32"/>
          <w:szCs w:val="32"/>
        </w:rPr>
        <w:t>居全国第</w:t>
      </w:r>
      <w:bookmarkEnd w:id="2"/>
      <w:r>
        <w:rPr>
          <w:rFonts w:ascii="仿宋_GB2312" w:eastAsia="仿宋_GB2312" w:hint="eastAsia"/>
          <w:spacing w:val="0"/>
          <w:sz w:val="32"/>
          <w:szCs w:val="32"/>
        </w:rPr>
        <w:t>5位，同比减少3.4%，比全国平均</w:t>
      </w:r>
      <w:proofErr w:type="gramStart"/>
      <w:r>
        <w:rPr>
          <w:rFonts w:ascii="仿宋_GB2312" w:eastAsia="仿宋_GB2312" w:hint="eastAsia"/>
          <w:spacing w:val="0"/>
          <w:sz w:val="32"/>
          <w:szCs w:val="32"/>
        </w:rPr>
        <w:t>增速低</w:t>
      </w:r>
      <w:proofErr w:type="gramEnd"/>
      <w:r>
        <w:rPr>
          <w:rFonts w:ascii="仿宋_GB2312" w:eastAsia="仿宋_GB2312" w:hint="eastAsia"/>
          <w:spacing w:val="0"/>
          <w:sz w:val="32"/>
          <w:szCs w:val="32"/>
        </w:rPr>
        <w:t>9.1个百分点。</w:t>
      </w:r>
    </w:p>
    <w:p w14:paraId="4670F2B4" w14:textId="77777777" w:rsidR="00806157" w:rsidRDefault="00000000">
      <w:pPr>
        <w:jc w:val="center"/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drawing>
          <wp:inline distT="0" distB="0" distL="114300" distR="114300" wp14:anchorId="1676A004" wp14:editId="5FE56429">
            <wp:extent cx="5493385" cy="2552700"/>
            <wp:effectExtent l="0" t="0" r="8255" b="7620"/>
            <wp:docPr id="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C445" w14:textId="77777777" w:rsidR="00806157" w:rsidRDefault="00000000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月-2023年1</w:t>
      </w:r>
      <w:r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224585F3" w14:textId="77777777" w:rsidR="00806157" w:rsidRDefault="00000000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六、主要通信能力</w:t>
      </w:r>
    </w:p>
    <w:p w14:paraId="603090EB" w14:textId="64926A4B" w:rsidR="00806157" w:rsidRDefault="00000000">
      <w:pPr>
        <w:ind w:firstLineChars="196" w:firstLine="627"/>
        <w:rPr>
          <w:rFonts w:eastAsia="楷体_GB2312"/>
          <w:b/>
          <w:bCs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1-12月，全省移动电话基站增加1304个，达到5</w:t>
      </w:r>
      <w:r>
        <w:rPr>
          <w:rFonts w:ascii="仿宋_GB2312" w:eastAsia="仿宋_GB2312"/>
          <w:spacing w:val="0"/>
          <w:sz w:val="32"/>
          <w:szCs w:val="32"/>
        </w:rPr>
        <w:t>7.</w:t>
      </w:r>
      <w:r>
        <w:rPr>
          <w:rFonts w:ascii="仿宋_GB2312" w:eastAsia="仿宋_GB2312" w:hint="eastAsia"/>
          <w:spacing w:val="0"/>
          <w:sz w:val="32"/>
          <w:szCs w:val="32"/>
        </w:rPr>
        <w:t>4万个，居全国第6位，同比增长</w:t>
      </w:r>
      <w:r>
        <w:rPr>
          <w:rFonts w:ascii="仿宋_GB2312" w:eastAsia="仿宋_GB2312"/>
          <w:spacing w:val="0"/>
          <w:sz w:val="32"/>
          <w:szCs w:val="32"/>
        </w:rPr>
        <w:t>0.</w:t>
      </w:r>
      <w:r w:rsidR="00800540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%。其中：4G基站数</w:t>
      </w:r>
      <w:r>
        <w:rPr>
          <w:rFonts w:ascii="仿宋_GB2312" w:eastAsia="仿宋_GB2312"/>
          <w:spacing w:val="0"/>
          <w:sz w:val="32"/>
          <w:szCs w:val="32"/>
        </w:rPr>
        <w:t>33.5</w:t>
      </w:r>
      <w:r>
        <w:rPr>
          <w:rFonts w:ascii="仿宋_GB2312" w:eastAsia="仿宋_GB2312" w:hint="eastAsia"/>
          <w:spacing w:val="0"/>
          <w:sz w:val="32"/>
          <w:szCs w:val="32"/>
        </w:rPr>
        <w:t>万个，居全国第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，</w:t>
      </w:r>
      <w:r>
        <w:rPr>
          <w:rFonts w:ascii="仿宋_GB2312" w:eastAsia="仿宋_GB2312" w:hint="eastAsia"/>
          <w:spacing w:val="0"/>
          <w:sz w:val="32"/>
          <w:szCs w:val="32"/>
        </w:rPr>
        <w:t>同比增长0.9</w:t>
      </w:r>
      <w:r>
        <w:rPr>
          <w:rFonts w:ascii="仿宋_GB2312" w:eastAsia="仿宋_GB2312"/>
          <w:spacing w:val="0"/>
          <w:sz w:val="32"/>
          <w:szCs w:val="32"/>
        </w:rPr>
        <w:t>%。5G基站数17.</w:t>
      </w:r>
      <w:r>
        <w:rPr>
          <w:rFonts w:ascii="仿宋_GB2312" w:eastAsia="仿宋_GB2312" w:hint="eastAsia"/>
          <w:spacing w:val="0"/>
          <w:sz w:val="32"/>
          <w:szCs w:val="32"/>
        </w:rPr>
        <w:t>3万个，居全国第6位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，同比增长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4</w:t>
      </w:r>
      <w:r>
        <w:rPr>
          <w:rFonts w:ascii="仿宋_GB2312" w:eastAsia="仿宋_GB2312"/>
          <w:spacing w:val="0"/>
          <w:sz w:val="32"/>
          <w:szCs w:val="32"/>
        </w:rPr>
        <w:t>.</w:t>
      </w:r>
      <w:r>
        <w:rPr>
          <w:rFonts w:ascii="仿宋_GB2312" w:eastAsia="仿宋_GB2312" w:hint="eastAsia"/>
          <w:spacing w:val="0"/>
          <w:sz w:val="32"/>
          <w:szCs w:val="32"/>
        </w:rPr>
        <w:t>3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%</w:t>
      </w:r>
      <w:r>
        <w:rPr>
          <w:rFonts w:ascii="仿宋_GB2312" w:eastAsia="仿宋_GB2312" w:hAnsi="Calibri"/>
          <w:iCs/>
          <w:sz w:val="32"/>
          <w:szCs w:val="32"/>
          <w:lang w:bidi="ar"/>
        </w:rPr>
        <w:t>。互联网宽带接入端口达到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624.9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万个，居全国第6位，同比增长</w:t>
      </w:r>
      <w:r>
        <w:rPr>
          <w:rFonts w:ascii="仿宋_GB2312" w:eastAsia="仿宋_GB2312" w:hint="eastAsia"/>
          <w:spacing w:val="0"/>
          <w:sz w:val="32"/>
          <w:szCs w:val="32"/>
        </w:rPr>
        <w:t>6.4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%</w:t>
      </w:r>
      <w:r>
        <w:rPr>
          <w:rFonts w:ascii="仿宋_GB2312" w:eastAsia="仿宋_GB2312" w:hAnsi="Calibri"/>
          <w:iCs/>
          <w:sz w:val="32"/>
          <w:szCs w:val="32"/>
          <w:lang w:bidi="ar"/>
        </w:rPr>
        <w:t>。</w:t>
      </w:r>
    </w:p>
    <w:p w14:paraId="423478D0" w14:textId="77777777" w:rsidR="00806157" w:rsidRDefault="00000000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七、</w:t>
      </w:r>
      <w:r>
        <w:rPr>
          <w:rFonts w:eastAsia="楷体_GB2312"/>
          <w:b/>
          <w:bCs/>
          <w:sz w:val="32"/>
          <w:szCs w:val="32"/>
        </w:rPr>
        <w:t>电</w:t>
      </w:r>
      <w:r>
        <w:rPr>
          <w:rFonts w:eastAsia="楷体_GB2312" w:hint="eastAsia"/>
          <w:b/>
          <w:bCs/>
          <w:sz w:val="32"/>
          <w:szCs w:val="32"/>
        </w:rPr>
        <w:t>信资费水平</w:t>
      </w:r>
    </w:p>
    <w:p w14:paraId="720B9D8C" w14:textId="6004A1A0" w:rsidR="00806157" w:rsidRDefault="00000000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lastRenderedPageBreak/>
        <w:t>1-12月，</w:t>
      </w:r>
      <w:r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r>
        <w:rPr>
          <w:rFonts w:ascii="仿宋_GB2312" w:eastAsia="仿宋_GB2312"/>
          <w:spacing w:val="0"/>
          <w:sz w:val="32"/>
          <w:szCs w:val="32"/>
        </w:rPr>
        <w:t>1.9</w:t>
      </w:r>
      <w:r>
        <w:rPr>
          <w:rFonts w:ascii="仿宋_GB2312" w:eastAsia="仿宋_GB2312" w:hint="eastAsia"/>
          <w:spacing w:val="0"/>
          <w:sz w:val="32"/>
          <w:szCs w:val="32"/>
        </w:rPr>
        <w:t>元/G，居全国第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9位,</w:t>
      </w:r>
      <w:bookmarkStart w:id="3" w:name="_Hlk101370105"/>
      <w:r>
        <w:rPr>
          <w:rFonts w:ascii="仿宋_GB2312" w:eastAsia="仿宋_GB2312" w:hint="eastAsia"/>
          <w:spacing w:val="0"/>
          <w:sz w:val="32"/>
          <w:szCs w:val="32"/>
        </w:rPr>
        <w:t>比全国平均水平（2.1元/G）</w:t>
      </w:r>
      <w:bookmarkEnd w:id="3"/>
      <w:r>
        <w:rPr>
          <w:rFonts w:ascii="仿宋_GB2312" w:eastAsia="仿宋_GB2312" w:hint="eastAsia"/>
          <w:spacing w:val="0"/>
          <w:sz w:val="32"/>
          <w:szCs w:val="32"/>
        </w:rPr>
        <w:t>低</w:t>
      </w:r>
      <w:r>
        <w:rPr>
          <w:rFonts w:ascii="仿宋_GB2312" w:eastAsia="仿宋_GB2312"/>
          <w:spacing w:val="0"/>
          <w:sz w:val="32"/>
          <w:szCs w:val="32"/>
        </w:rPr>
        <w:t>0.</w:t>
      </w:r>
      <w:r>
        <w:rPr>
          <w:rFonts w:ascii="仿宋_GB2312" w:eastAsia="仿宋_GB2312" w:hint="eastAsia"/>
          <w:spacing w:val="0"/>
          <w:sz w:val="32"/>
          <w:szCs w:val="32"/>
        </w:rPr>
        <w:t>2元/G；流量资费同比降幅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8</w:t>
      </w:r>
      <w:r>
        <w:rPr>
          <w:rFonts w:ascii="仿宋_GB2312" w:eastAsia="仿宋_GB2312"/>
          <w:spacing w:val="0"/>
          <w:sz w:val="32"/>
          <w:szCs w:val="32"/>
        </w:rPr>
        <w:t>.8</w:t>
      </w:r>
      <w:r>
        <w:rPr>
          <w:rFonts w:ascii="仿宋_GB2312" w:eastAsia="仿宋_GB2312" w:hint="eastAsia"/>
          <w:spacing w:val="0"/>
          <w:sz w:val="32"/>
          <w:szCs w:val="32"/>
        </w:rPr>
        <w:t>%，居全国第5位，比全国平均水平高5.2个百分点。</w:t>
      </w:r>
    </w:p>
    <w:p w14:paraId="42A809D5" w14:textId="77777777" w:rsidR="00806157" w:rsidRDefault="00806157"/>
    <w:sectPr w:rsidR="00806157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FD13" w14:textId="77777777" w:rsidR="007E5CDE" w:rsidRDefault="007E5CDE">
      <w:r>
        <w:separator/>
      </w:r>
    </w:p>
  </w:endnote>
  <w:endnote w:type="continuationSeparator" w:id="0">
    <w:p w14:paraId="6D0065CB" w14:textId="77777777" w:rsidR="007E5CDE" w:rsidRDefault="007E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CBBC" w14:textId="77777777" w:rsidR="00806157" w:rsidRDefault="00000000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095AD2B4" w14:textId="77777777" w:rsidR="00806157" w:rsidRDefault="00806157">
    <w:pPr>
      <w:pStyle w:val="a7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0A90" w14:textId="77777777" w:rsidR="00806157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63C42222" w14:textId="77777777" w:rsidR="00806157" w:rsidRDefault="00806157">
    <w:pPr>
      <w:pStyle w:val="a7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7BDD" w14:textId="77777777" w:rsidR="007E5CDE" w:rsidRDefault="007E5CDE">
      <w:r>
        <w:separator/>
      </w:r>
    </w:p>
  </w:footnote>
  <w:footnote w:type="continuationSeparator" w:id="0">
    <w:p w14:paraId="7B316254" w14:textId="77777777" w:rsidR="007E5CDE" w:rsidRDefault="007E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312C" w14:textId="77777777" w:rsidR="00806157" w:rsidRDefault="0080615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wNjVjMmI5NjgzMjBhMzhiYTI5MTBiMjQzMmFlMDgifQ=="/>
  </w:docVars>
  <w:rsids>
    <w:rsidRoot w:val="00CC33D1"/>
    <w:rsid w:val="0000370F"/>
    <w:rsid w:val="000037CA"/>
    <w:rsid w:val="00032B8C"/>
    <w:rsid w:val="00042ED6"/>
    <w:rsid w:val="000434E6"/>
    <w:rsid w:val="00057D4D"/>
    <w:rsid w:val="0006378C"/>
    <w:rsid w:val="00077DCE"/>
    <w:rsid w:val="000A3B95"/>
    <w:rsid w:val="000B156B"/>
    <w:rsid w:val="000B71F4"/>
    <w:rsid w:val="000C1E8F"/>
    <w:rsid w:val="000D3B6C"/>
    <w:rsid w:val="001004A3"/>
    <w:rsid w:val="00116200"/>
    <w:rsid w:val="0012511D"/>
    <w:rsid w:val="0013268F"/>
    <w:rsid w:val="00132D35"/>
    <w:rsid w:val="001430C4"/>
    <w:rsid w:val="00145510"/>
    <w:rsid w:val="00166A06"/>
    <w:rsid w:val="00184C90"/>
    <w:rsid w:val="00186A2E"/>
    <w:rsid w:val="00192213"/>
    <w:rsid w:val="0019712E"/>
    <w:rsid w:val="001B2D8F"/>
    <w:rsid w:val="001B42BA"/>
    <w:rsid w:val="001D0853"/>
    <w:rsid w:val="001D72D0"/>
    <w:rsid w:val="001E3CB6"/>
    <w:rsid w:val="001F1CA9"/>
    <w:rsid w:val="00222F59"/>
    <w:rsid w:val="0023069B"/>
    <w:rsid w:val="00234623"/>
    <w:rsid w:val="00242F8C"/>
    <w:rsid w:val="00247F72"/>
    <w:rsid w:val="00250BB3"/>
    <w:rsid w:val="00257A4A"/>
    <w:rsid w:val="00257E3E"/>
    <w:rsid w:val="00272AF7"/>
    <w:rsid w:val="0028148C"/>
    <w:rsid w:val="002A24C8"/>
    <w:rsid w:val="002A48BA"/>
    <w:rsid w:val="002B2503"/>
    <w:rsid w:val="002E3344"/>
    <w:rsid w:val="002E358F"/>
    <w:rsid w:val="002E361E"/>
    <w:rsid w:val="002E418F"/>
    <w:rsid w:val="002F19DB"/>
    <w:rsid w:val="002F4BFB"/>
    <w:rsid w:val="002F6713"/>
    <w:rsid w:val="003027E8"/>
    <w:rsid w:val="00303964"/>
    <w:rsid w:val="00316E30"/>
    <w:rsid w:val="00344461"/>
    <w:rsid w:val="0034577B"/>
    <w:rsid w:val="003523BC"/>
    <w:rsid w:val="00356069"/>
    <w:rsid w:val="00357903"/>
    <w:rsid w:val="00357EF2"/>
    <w:rsid w:val="00376C83"/>
    <w:rsid w:val="00377846"/>
    <w:rsid w:val="003817C6"/>
    <w:rsid w:val="003A6B50"/>
    <w:rsid w:val="003B2595"/>
    <w:rsid w:val="003B48C5"/>
    <w:rsid w:val="003E6437"/>
    <w:rsid w:val="003F10F6"/>
    <w:rsid w:val="003F1ADA"/>
    <w:rsid w:val="003F237F"/>
    <w:rsid w:val="00402D38"/>
    <w:rsid w:val="004060AD"/>
    <w:rsid w:val="004179F9"/>
    <w:rsid w:val="00445F63"/>
    <w:rsid w:val="00473223"/>
    <w:rsid w:val="00477E75"/>
    <w:rsid w:val="004979A8"/>
    <w:rsid w:val="004A513D"/>
    <w:rsid w:val="004A6D8F"/>
    <w:rsid w:val="004A6E92"/>
    <w:rsid w:val="004C110C"/>
    <w:rsid w:val="004C662A"/>
    <w:rsid w:val="004D157A"/>
    <w:rsid w:val="004D1DB4"/>
    <w:rsid w:val="004F55E1"/>
    <w:rsid w:val="00520180"/>
    <w:rsid w:val="005343F7"/>
    <w:rsid w:val="00550586"/>
    <w:rsid w:val="00585431"/>
    <w:rsid w:val="0059124B"/>
    <w:rsid w:val="005A1651"/>
    <w:rsid w:val="005B38C1"/>
    <w:rsid w:val="005C40C9"/>
    <w:rsid w:val="005C7DC2"/>
    <w:rsid w:val="005D68C6"/>
    <w:rsid w:val="005E02DB"/>
    <w:rsid w:val="005E7A1F"/>
    <w:rsid w:val="005F1D1B"/>
    <w:rsid w:val="00600D65"/>
    <w:rsid w:val="00626A0F"/>
    <w:rsid w:val="00630ECC"/>
    <w:rsid w:val="00641730"/>
    <w:rsid w:val="00644623"/>
    <w:rsid w:val="006513BF"/>
    <w:rsid w:val="00651974"/>
    <w:rsid w:val="0065352D"/>
    <w:rsid w:val="00655837"/>
    <w:rsid w:val="00656808"/>
    <w:rsid w:val="006658B1"/>
    <w:rsid w:val="00666431"/>
    <w:rsid w:val="00671626"/>
    <w:rsid w:val="00677506"/>
    <w:rsid w:val="006909CD"/>
    <w:rsid w:val="006909EE"/>
    <w:rsid w:val="006919FE"/>
    <w:rsid w:val="006B2FEF"/>
    <w:rsid w:val="006B7D00"/>
    <w:rsid w:val="006D14AA"/>
    <w:rsid w:val="006E1CB6"/>
    <w:rsid w:val="006F6F1E"/>
    <w:rsid w:val="0070184A"/>
    <w:rsid w:val="00702482"/>
    <w:rsid w:val="00706995"/>
    <w:rsid w:val="00716C23"/>
    <w:rsid w:val="0073281C"/>
    <w:rsid w:val="007402E5"/>
    <w:rsid w:val="00752CD6"/>
    <w:rsid w:val="00755415"/>
    <w:rsid w:val="00765FCC"/>
    <w:rsid w:val="00775E7A"/>
    <w:rsid w:val="0079005E"/>
    <w:rsid w:val="00790229"/>
    <w:rsid w:val="007955AB"/>
    <w:rsid w:val="007A4C85"/>
    <w:rsid w:val="007D2B76"/>
    <w:rsid w:val="007D2E6F"/>
    <w:rsid w:val="007D6148"/>
    <w:rsid w:val="007E2502"/>
    <w:rsid w:val="007E5CDE"/>
    <w:rsid w:val="00800540"/>
    <w:rsid w:val="008020F7"/>
    <w:rsid w:val="00806157"/>
    <w:rsid w:val="0081684B"/>
    <w:rsid w:val="00831A04"/>
    <w:rsid w:val="008352BE"/>
    <w:rsid w:val="00873973"/>
    <w:rsid w:val="00874CCE"/>
    <w:rsid w:val="008768F5"/>
    <w:rsid w:val="00876CB3"/>
    <w:rsid w:val="00880D80"/>
    <w:rsid w:val="00890BE7"/>
    <w:rsid w:val="008A37E8"/>
    <w:rsid w:val="008A5069"/>
    <w:rsid w:val="008D7BD7"/>
    <w:rsid w:val="008E2C39"/>
    <w:rsid w:val="008E41BC"/>
    <w:rsid w:val="00910600"/>
    <w:rsid w:val="00920CCE"/>
    <w:rsid w:val="009361C5"/>
    <w:rsid w:val="009722DA"/>
    <w:rsid w:val="00973397"/>
    <w:rsid w:val="009813C4"/>
    <w:rsid w:val="00990729"/>
    <w:rsid w:val="00992022"/>
    <w:rsid w:val="00993A41"/>
    <w:rsid w:val="009B6EC6"/>
    <w:rsid w:val="009D6345"/>
    <w:rsid w:val="009E0273"/>
    <w:rsid w:val="00A00AE3"/>
    <w:rsid w:val="00A031C5"/>
    <w:rsid w:val="00A133C9"/>
    <w:rsid w:val="00A2719A"/>
    <w:rsid w:val="00A45B1F"/>
    <w:rsid w:val="00A50D40"/>
    <w:rsid w:val="00A54BFA"/>
    <w:rsid w:val="00A670EB"/>
    <w:rsid w:val="00A712D6"/>
    <w:rsid w:val="00A74D12"/>
    <w:rsid w:val="00A76623"/>
    <w:rsid w:val="00AA0DC6"/>
    <w:rsid w:val="00AA4BD9"/>
    <w:rsid w:val="00AB08F7"/>
    <w:rsid w:val="00AC5896"/>
    <w:rsid w:val="00AE09B2"/>
    <w:rsid w:val="00AE4A1C"/>
    <w:rsid w:val="00AF2E9E"/>
    <w:rsid w:val="00B172DF"/>
    <w:rsid w:val="00B177BE"/>
    <w:rsid w:val="00B34726"/>
    <w:rsid w:val="00B412EF"/>
    <w:rsid w:val="00B46527"/>
    <w:rsid w:val="00B53ABC"/>
    <w:rsid w:val="00B67DED"/>
    <w:rsid w:val="00B826B3"/>
    <w:rsid w:val="00B8357F"/>
    <w:rsid w:val="00B9436A"/>
    <w:rsid w:val="00BB742E"/>
    <w:rsid w:val="00BC06DE"/>
    <w:rsid w:val="00BD038F"/>
    <w:rsid w:val="00BD1A14"/>
    <w:rsid w:val="00BE2357"/>
    <w:rsid w:val="00BE3EE8"/>
    <w:rsid w:val="00BE68CD"/>
    <w:rsid w:val="00BF4583"/>
    <w:rsid w:val="00C0229D"/>
    <w:rsid w:val="00C06D02"/>
    <w:rsid w:val="00C11769"/>
    <w:rsid w:val="00C14F21"/>
    <w:rsid w:val="00C307B5"/>
    <w:rsid w:val="00C47DCC"/>
    <w:rsid w:val="00C52FA5"/>
    <w:rsid w:val="00C54144"/>
    <w:rsid w:val="00C6743B"/>
    <w:rsid w:val="00C67B7B"/>
    <w:rsid w:val="00C814FB"/>
    <w:rsid w:val="00C84D6A"/>
    <w:rsid w:val="00CA269A"/>
    <w:rsid w:val="00CB44FC"/>
    <w:rsid w:val="00CB6502"/>
    <w:rsid w:val="00CC33D1"/>
    <w:rsid w:val="00CE11FE"/>
    <w:rsid w:val="00CE44D2"/>
    <w:rsid w:val="00CE4A5A"/>
    <w:rsid w:val="00CE57C1"/>
    <w:rsid w:val="00CE6884"/>
    <w:rsid w:val="00D00CB9"/>
    <w:rsid w:val="00D06D68"/>
    <w:rsid w:val="00D1760C"/>
    <w:rsid w:val="00D206BF"/>
    <w:rsid w:val="00D244F0"/>
    <w:rsid w:val="00D37D1B"/>
    <w:rsid w:val="00D4011E"/>
    <w:rsid w:val="00D472ED"/>
    <w:rsid w:val="00D577FC"/>
    <w:rsid w:val="00D61FDF"/>
    <w:rsid w:val="00D6299E"/>
    <w:rsid w:val="00D90069"/>
    <w:rsid w:val="00DA6588"/>
    <w:rsid w:val="00DC368A"/>
    <w:rsid w:val="00DE07E5"/>
    <w:rsid w:val="00DE1792"/>
    <w:rsid w:val="00DF01AD"/>
    <w:rsid w:val="00DF2000"/>
    <w:rsid w:val="00DF6D74"/>
    <w:rsid w:val="00E0333A"/>
    <w:rsid w:val="00E10547"/>
    <w:rsid w:val="00E23867"/>
    <w:rsid w:val="00E31E8A"/>
    <w:rsid w:val="00E365E2"/>
    <w:rsid w:val="00E37005"/>
    <w:rsid w:val="00E43362"/>
    <w:rsid w:val="00E62822"/>
    <w:rsid w:val="00E65D98"/>
    <w:rsid w:val="00E805AA"/>
    <w:rsid w:val="00E96A90"/>
    <w:rsid w:val="00EA2238"/>
    <w:rsid w:val="00EA6189"/>
    <w:rsid w:val="00EA760D"/>
    <w:rsid w:val="00EC1A8D"/>
    <w:rsid w:val="00EC537F"/>
    <w:rsid w:val="00ED0F81"/>
    <w:rsid w:val="00EE7C54"/>
    <w:rsid w:val="00EF08E9"/>
    <w:rsid w:val="00F02BF4"/>
    <w:rsid w:val="00F16869"/>
    <w:rsid w:val="00F6236D"/>
    <w:rsid w:val="00F62ABC"/>
    <w:rsid w:val="00F64513"/>
    <w:rsid w:val="00F72DDE"/>
    <w:rsid w:val="00F75D4E"/>
    <w:rsid w:val="00F80D0C"/>
    <w:rsid w:val="00FA2B66"/>
    <w:rsid w:val="00FA4267"/>
    <w:rsid w:val="00FB1794"/>
    <w:rsid w:val="00FB5628"/>
    <w:rsid w:val="00FC23BA"/>
    <w:rsid w:val="00FC7CF6"/>
    <w:rsid w:val="00FF3BA0"/>
    <w:rsid w:val="01FA47FF"/>
    <w:rsid w:val="09061CDB"/>
    <w:rsid w:val="0D8E3DD1"/>
    <w:rsid w:val="11384B21"/>
    <w:rsid w:val="146D0E60"/>
    <w:rsid w:val="261A696E"/>
    <w:rsid w:val="27544B9E"/>
    <w:rsid w:val="2AC24FA4"/>
    <w:rsid w:val="37B87D95"/>
    <w:rsid w:val="47FB61A8"/>
    <w:rsid w:val="5F335DCF"/>
    <w:rsid w:val="61010D3B"/>
    <w:rsid w:val="65E85FAE"/>
    <w:rsid w:val="678A4606"/>
    <w:rsid w:val="691E364C"/>
    <w:rsid w:val="7373371C"/>
    <w:rsid w:val="7B1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1280A"/>
  <w15:docId w15:val="{C2934442-749A-451B-9ABA-058F30A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pacing w:val="-6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9">
    <w:name w:val="header"/>
    <w:basedOn w:val="a"/>
    <w:link w:val="aa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pacing w:val="-6"/>
      <w:szCs w:val="24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rFonts w:ascii="Times New Roman" w:eastAsia="宋体" w:hAnsi="Times New Roman" w:cs="Times New Roman"/>
      <w:b/>
      <w:bCs/>
      <w:spacing w:val="-6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 浩博</dc:creator>
  <cp:lastModifiedBy>hao Mr.</cp:lastModifiedBy>
  <cp:revision>3</cp:revision>
  <dcterms:created xsi:type="dcterms:W3CDTF">2024-02-26T03:22:00Z</dcterms:created>
  <dcterms:modified xsi:type="dcterms:W3CDTF">2024-02-26T03:24:00Z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1C1869AEF18D437C94B34657510D3F1D_12</vt:lpwstr>
  </property>
</Properties>
</file>